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D3A666">
      <w:pPr>
        <w:pStyle w:val="200"/>
        <w:spacing w:line="920" w:lineRule="exact"/>
        <w:jc w:val="both"/>
        <w:rPr>
          <w:rFonts w:hint="eastAsia" w:ascii="仿宋" w:hAnsi="仿宋" w:eastAsia="仿宋" w:cs="仿宋"/>
          <w:b/>
          <w:bCs/>
          <w:color w:val="auto"/>
          <w:sz w:val="48"/>
          <w:highlight w:val="none"/>
        </w:rPr>
      </w:pPr>
    </w:p>
    <w:p w14:paraId="5EF1DE03">
      <w:pPr>
        <w:spacing w:line="1040" w:lineRule="exact"/>
        <w:rPr>
          <w:rFonts w:hint="eastAsia" w:ascii="仿宋" w:hAnsi="仿宋" w:eastAsia="仿宋" w:cs="仿宋"/>
          <w:b/>
          <w:color w:val="auto"/>
          <w:sz w:val="72"/>
          <w:szCs w:val="72"/>
          <w:highlight w:val="none"/>
        </w:rPr>
      </w:pPr>
    </w:p>
    <w:p w14:paraId="42DCA0B5">
      <w:pPr>
        <w:spacing w:line="1040" w:lineRule="exact"/>
        <w:ind w:left="241" w:firstLine="1785"/>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竞争性磋商文件</w:t>
      </w:r>
    </w:p>
    <w:p w14:paraId="492A25E0">
      <w:pPr>
        <w:ind w:firstLine="2862"/>
        <w:rPr>
          <w:rFonts w:hint="eastAsia" w:ascii="仿宋" w:hAnsi="仿宋" w:eastAsia="仿宋" w:cs="仿宋"/>
          <w:bCs/>
          <w:color w:val="auto"/>
          <w:sz w:val="36"/>
          <w:highlight w:val="none"/>
        </w:rPr>
      </w:pPr>
    </w:p>
    <w:p w14:paraId="03B7A68E">
      <w:pPr>
        <w:ind w:firstLine="2862"/>
        <w:rPr>
          <w:rFonts w:hint="eastAsia" w:ascii="仿宋" w:hAnsi="仿宋" w:eastAsia="仿宋" w:cs="仿宋"/>
          <w:color w:val="auto"/>
          <w:sz w:val="36"/>
          <w:szCs w:val="36"/>
          <w:highlight w:val="none"/>
        </w:rPr>
      </w:pPr>
    </w:p>
    <w:p w14:paraId="11AFFCD9">
      <w:pPr>
        <w:ind w:firstLine="2862"/>
        <w:rPr>
          <w:rFonts w:hint="eastAsia" w:ascii="仿宋" w:hAnsi="仿宋" w:eastAsia="仿宋" w:cs="仿宋"/>
          <w:color w:val="auto"/>
          <w:sz w:val="36"/>
          <w:szCs w:val="36"/>
          <w:highlight w:val="none"/>
        </w:rPr>
      </w:pPr>
    </w:p>
    <w:p w14:paraId="1ED45369">
      <w:pPr>
        <w:ind w:firstLine="2862"/>
        <w:rPr>
          <w:rFonts w:hint="eastAsia" w:ascii="仿宋" w:hAnsi="仿宋" w:eastAsia="仿宋" w:cs="仿宋"/>
          <w:bCs/>
          <w:color w:val="auto"/>
          <w:sz w:val="36"/>
          <w:highlight w:val="none"/>
        </w:rPr>
      </w:pPr>
    </w:p>
    <w:p w14:paraId="548D84C7">
      <w:pPr>
        <w:spacing w:line="760" w:lineRule="exact"/>
        <w:ind w:firstLine="716"/>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rPr>
        <w:t>项目名称:</w:t>
      </w:r>
      <w:r>
        <w:rPr>
          <w:rFonts w:hint="eastAsia" w:ascii="仿宋" w:hAnsi="仿宋" w:eastAsia="仿宋" w:cs="仿宋"/>
          <w:b/>
          <w:color w:val="auto"/>
          <w:sz w:val="36"/>
          <w:szCs w:val="36"/>
          <w:highlight w:val="none"/>
          <w:lang w:eastAsia="zh-CN"/>
        </w:rPr>
        <w:t>2025年淮安市十四五细颗粒物与臭氧协同控制监测网络自动监测站运维项目</w:t>
      </w:r>
    </w:p>
    <w:p w14:paraId="00D06CB4">
      <w:pPr>
        <w:spacing w:line="760" w:lineRule="exact"/>
        <w:rPr>
          <w:rFonts w:hint="eastAsia" w:ascii="仿宋" w:hAnsi="仿宋" w:eastAsia="仿宋" w:cs="仿宋"/>
          <w:b/>
          <w:color w:val="auto"/>
          <w:sz w:val="36"/>
          <w:highlight w:val="none"/>
        </w:rPr>
      </w:pPr>
    </w:p>
    <w:p w14:paraId="1763DD54">
      <w:pPr>
        <w:spacing w:line="760" w:lineRule="exact"/>
        <w:rPr>
          <w:rFonts w:hint="eastAsia" w:ascii="仿宋" w:hAnsi="仿宋" w:eastAsia="仿宋" w:cs="仿宋"/>
          <w:b/>
          <w:color w:val="auto"/>
          <w:sz w:val="36"/>
          <w:highlight w:val="none"/>
        </w:rPr>
      </w:pPr>
    </w:p>
    <w:p w14:paraId="24ABF997">
      <w:pPr>
        <w:spacing w:line="760" w:lineRule="exact"/>
        <w:rPr>
          <w:rFonts w:hint="eastAsia" w:ascii="仿宋" w:hAnsi="仿宋" w:eastAsia="仿宋" w:cs="仿宋"/>
          <w:b/>
          <w:bCs/>
          <w:color w:val="auto"/>
          <w:sz w:val="36"/>
          <w:szCs w:val="36"/>
          <w:highlight w:val="none"/>
        </w:rPr>
      </w:pPr>
    </w:p>
    <w:p w14:paraId="00173553">
      <w:pPr>
        <w:spacing w:line="760" w:lineRule="exact"/>
        <w:ind w:firstLine="716"/>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项目编号: </w:t>
      </w:r>
      <w:r>
        <w:rPr>
          <w:rFonts w:hint="eastAsia" w:ascii="仿宋" w:hAnsi="仿宋" w:eastAsia="仿宋" w:cs="仿宋"/>
          <w:b/>
          <w:color w:val="auto"/>
          <w:sz w:val="36"/>
          <w:highlight w:val="none"/>
          <w:lang w:eastAsia="zh-CN"/>
        </w:rPr>
        <w:t>JSZC-320800-YHDL-C2025-0003</w:t>
      </w:r>
    </w:p>
    <w:p w14:paraId="5188AC64">
      <w:pPr>
        <w:ind w:left="-359" w:firstLine="360"/>
        <w:rPr>
          <w:rFonts w:hint="eastAsia" w:ascii="仿宋" w:hAnsi="仿宋" w:eastAsia="仿宋" w:cs="仿宋"/>
          <w:b/>
          <w:color w:val="auto"/>
          <w:sz w:val="32"/>
          <w:highlight w:val="none"/>
        </w:rPr>
      </w:pPr>
    </w:p>
    <w:p w14:paraId="4A6EA921">
      <w:pPr>
        <w:rPr>
          <w:rFonts w:hint="eastAsia" w:ascii="仿宋" w:hAnsi="仿宋" w:eastAsia="仿宋" w:cs="仿宋"/>
          <w:b/>
          <w:color w:val="auto"/>
          <w:sz w:val="32"/>
          <w:highlight w:val="none"/>
        </w:rPr>
      </w:pPr>
    </w:p>
    <w:p w14:paraId="090DF576">
      <w:pPr>
        <w:rPr>
          <w:rFonts w:hint="eastAsia" w:ascii="仿宋" w:hAnsi="仿宋" w:eastAsia="仿宋" w:cs="仿宋"/>
          <w:b/>
          <w:bCs/>
          <w:color w:val="auto"/>
          <w:sz w:val="32"/>
          <w:szCs w:val="32"/>
          <w:highlight w:val="none"/>
        </w:rPr>
      </w:pPr>
    </w:p>
    <w:p w14:paraId="24178B71">
      <w:pPr>
        <w:rPr>
          <w:rFonts w:hint="eastAsia" w:ascii="仿宋" w:hAnsi="仿宋" w:eastAsia="仿宋" w:cs="仿宋"/>
          <w:b/>
          <w:bCs/>
          <w:color w:val="auto"/>
          <w:sz w:val="32"/>
          <w:szCs w:val="32"/>
          <w:highlight w:val="none"/>
        </w:rPr>
      </w:pPr>
    </w:p>
    <w:p w14:paraId="287A6EE3">
      <w:pPr>
        <w:rPr>
          <w:rFonts w:hint="eastAsia" w:ascii="仿宋" w:hAnsi="仿宋" w:eastAsia="仿宋" w:cs="仿宋"/>
          <w:b/>
          <w:color w:val="auto"/>
          <w:sz w:val="32"/>
          <w:highlight w:val="none"/>
        </w:rPr>
      </w:pPr>
    </w:p>
    <w:p w14:paraId="57553AFB">
      <w:pPr>
        <w:ind w:left="0" w:firstLine="0"/>
        <w:jc w:val="center"/>
        <w:rPr>
          <w:rFonts w:hint="eastAsia" w:ascii="仿宋" w:hAnsi="仿宋" w:eastAsia="仿宋" w:cs="仿宋"/>
          <w:b/>
          <w:color w:val="auto"/>
          <w:sz w:val="36"/>
          <w:szCs w:val="36"/>
          <w:highlight w:val="none"/>
          <w:u w:val="single"/>
          <w:lang w:eastAsia="zh-CN"/>
        </w:rPr>
      </w:pPr>
      <w:r>
        <w:rPr>
          <w:rFonts w:hint="eastAsia" w:ascii="仿宋" w:hAnsi="仿宋" w:eastAsia="仿宋" w:cs="仿宋"/>
          <w:b/>
          <w:color w:val="auto"/>
          <w:sz w:val="36"/>
          <w:szCs w:val="36"/>
          <w:highlight w:val="none"/>
          <w:lang w:eastAsia="zh-CN"/>
        </w:rPr>
        <w:t>江苏宇杭项目管理有限公司</w:t>
      </w:r>
    </w:p>
    <w:p w14:paraId="019CE29A">
      <w:pPr>
        <w:tabs>
          <w:tab w:val="center" w:pos="5215"/>
        </w:tabs>
        <w:ind w:left="0" w:firstLine="0"/>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二</w:t>
      </w:r>
      <w:r>
        <w:rPr>
          <w:rFonts w:hint="eastAsia" w:ascii="仿宋" w:hAnsi="仿宋" w:eastAsia="仿宋" w:cs="仿宋"/>
          <w:b/>
          <w:color w:val="auto"/>
          <w:sz w:val="36"/>
          <w:szCs w:val="36"/>
          <w:highlight w:val="none"/>
          <w:lang w:val="en-US" w:eastAsia="zh-CN"/>
        </w:rPr>
        <w:t>〇</w:t>
      </w:r>
      <w:r>
        <w:rPr>
          <w:rFonts w:hint="eastAsia" w:ascii="仿宋" w:hAnsi="仿宋" w:eastAsia="仿宋" w:cs="仿宋"/>
          <w:b/>
          <w:color w:val="auto"/>
          <w:sz w:val="36"/>
          <w:szCs w:val="36"/>
          <w:highlight w:val="none"/>
        </w:rPr>
        <w:t>二</w:t>
      </w:r>
      <w:r>
        <w:rPr>
          <w:rFonts w:hint="eastAsia" w:ascii="仿宋" w:hAnsi="仿宋" w:eastAsia="仿宋" w:cs="仿宋"/>
          <w:b/>
          <w:color w:val="auto"/>
          <w:sz w:val="36"/>
          <w:szCs w:val="36"/>
          <w:highlight w:val="none"/>
          <w:lang w:eastAsia="zh-CN"/>
        </w:rPr>
        <w:t>五</w:t>
      </w:r>
      <w:r>
        <w:rPr>
          <w:rFonts w:hint="eastAsia" w:ascii="仿宋" w:hAnsi="仿宋" w:eastAsia="仿宋" w:cs="仿宋"/>
          <w:b/>
          <w:color w:val="auto"/>
          <w:sz w:val="36"/>
          <w:szCs w:val="36"/>
          <w:highlight w:val="none"/>
        </w:rPr>
        <w:t>年</w:t>
      </w:r>
      <w:r>
        <w:rPr>
          <w:rFonts w:hint="eastAsia" w:ascii="仿宋" w:hAnsi="仿宋" w:eastAsia="仿宋" w:cs="仿宋"/>
          <w:b/>
          <w:color w:val="auto"/>
          <w:sz w:val="36"/>
          <w:szCs w:val="36"/>
          <w:highlight w:val="none"/>
          <w:lang w:val="en-US" w:eastAsia="zh-CN"/>
        </w:rPr>
        <w:t>十一</w:t>
      </w:r>
      <w:r>
        <w:rPr>
          <w:rFonts w:hint="eastAsia" w:ascii="仿宋" w:hAnsi="仿宋" w:eastAsia="仿宋" w:cs="仿宋"/>
          <w:b/>
          <w:color w:val="auto"/>
          <w:sz w:val="36"/>
          <w:szCs w:val="36"/>
          <w:highlight w:val="none"/>
        </w:rPr>
        <w:t>月</w:t>
      </w:r>
    </w:p>
    <w:p w14:paraId="043F4D7E">
      <w:pPr>
        <w:spacing w:line="520" w:lineRule="exact"/>
        <w:ind w:firstLine="3054"/>
        <w:rPr>
          <w:rFonts w:hint="eastAsia" w:ascii="仿宋" w:hAnsi="仿宋" w:eastAsia="仿宋" w:cs="仿宋"/>
          <w:b/>
          <w:bCs/>
          <w:color w:val="auto"/>
          <w:sz w:val="36"/>
          <w:szCs w:val="36"/>
          <w:highlight w:val="none"/>
        </w:rPr>
      </w:pPr>
    </w:p>
    <w:p w14:paraId="369680A7">
      <w:pPr>
        <w:spacing w:line="520" w:lineRule="exact"/>
        <w:ind w:firstLine="3054"/>
        <w:rPr>
          <w:rFonts w:hint="eastAsia" w:ascii="仿宋" w:hAnsi="仿宋" w:eastAsia="仿宋" w:cs="仿宋"/>
          <w:b/>
          <w:bCs/>
          <w:color w:val="auto"/>
          <w:sz w:val="36"/>
          <w:szCs w:val="36"/>
          <w:highlight w:val="none"/>
        </w:rPr>
      </w:pPr>
    </w:p>
    <w:p w14:paraId="507DCF5C">
      <w:pPr>
        <w:pStyle w:val="7"/>
        <w:bidi w:val="0"/>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第一章   磋商邀请</w:t>
      </w:r>
    </w:p>
    <w:p w14:paraId="2F5DB77A">
      <w:pPr>
        <w:spacing w:line="520" w:lineRule="exact"/>
        <w:ind w:firstLine="548"/>
        <w:rPr>
          <w:rFonts w:hint="eastAsia" w:ascii="仿宋" w:hAnsi="仿宋" w:eastAsia="仿宋" w:cs="仿宋"/>
          <w:color w:val="auto"/>
          <w:sz w:val="28"/>
          <w:highlight w:val="none"/>
        </w:rPr>
      </w:pPr>
      <w:r>
        <w:rPr>
          <w:rFonts w:hint="eastAsia" w:ascii="仿宋" w:hAnsi="仿宋" w:eastAsia="仿宋" w:cs="仿宋"/>
          <w:color w:val="auto"/>
          <w:sz w:val="28"/>
          <w:highlight w:val="none"/>
        </w:rPr>
        <w:t>受</w:t>
      </w:r>
      <w:r>
        <w:rPr>
          <w:rFonts w:hint="eastAsia" w:ascii="仿宋" w:hAnsi="仿宋" w:eastAsia="仿宋" w:cs="仿宋"/>
          <w:color w:val="auto"/>
          <w:sz w:val="28"/>
          <w:highlight w:val="none"/>
          <w:lang w:eastAsia="zh-CN"/>
        </w:rPr>
        <w:t>淮安市生态环境局</w:t>
      </w:r>
      <w:r>
        <w:rPr>
          <w:rFonts w:hint="eastAsia" w:ascii="仿宋" w:hAnsi="仿宋" w:eastAsia="仿宋" w:cs="仿宋"/>
          <w:color w:val="auto"/>
          <w:sz w:val="28"/>
          <w:highlight w:val="none"/>
        </w:rPr>
        <w:t>的委托，</w:t>
      </w:r>
      <w:r>
        <w:rPr>
          <w:rFonts w:hint="eastAsia" w:ascii="仿宋" w:hAnsi="仿宋" w:eastAsia="仿宋" w:cs="仿宋"/>
          <w:color w:val="auto"/>
          <w:sz w:val="28"/>
          <w:highlight w:val="none"/>
          <w:lang w:eastAsia="zh-CN"/>
        </w:rPr>
        <w:t>江苏宇杭项目管理有限公司</w:t>
      </w:r>
      <w:r>
        <w:rPr>
          <w:rFonts w:hint="eastAsia" w:ascii="仿宋" w:hAnsi="仿宋" w:eastAsia="仿宋" w:cs="仿宋"/>
          <w:color w:val="auto"/>
          <w:sz w:val="28"/>
          <w:highlight w:val="none"/>
        </w:rPr>
        <w:t>就</w:t>
      </w:r>
      <w:r>
        <w:rPr>
          <w:rFonts w:hint="eastAsia" w:ascii="仿宋" w:hAnsi="仿宋" w:eastAsia="仿宋" w:cs="仿宋"/>
          <w:color w:val="auto"/>
          <w:sz w:val="28"/>
          <w:highlight w:val="none"/>
          <w:lang w:eastAsia="zh-CN"/>
        </w:rPr>
        <w:t>2025年淮安市十四五细颗粒物与臭氧协同控制监测网络自动监测站运维项目</w:t>
      </w:r>
      <w:r>
        <w:rPr>
          <w:rFonts w:hint="eastAsia" w:ascii="仿宋" w:hAnsi="仿宋" w:eastAsia="仿宋" w:cs="仿宋"/>
          <w:color w:val="auto"/>
          <w:sz w:val="28"/>
          <w:highlight w:val="none"/>
        </w:rPr>
        <w:t>政府采购项目进行竞争性磋商采购，现邀请符合条件的供应商参加竞争性磋商。</w:t>
      </w:r>
    </w:p>
    <w:p w14:paraId="03EF5827">
      <w:pPr>
        <w:spacing w:line="520" w:lineRule="exact"/>
        <w:ind w:left="1" w:firstLine="53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49606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6124575" cy="1496060"/>
                        </a:xfrm>
                        <a:prstGeom prst="rect">
                          <a:avLst/>
                        </a:prstGeom>
                        <a:solidFill>
                          <a:srgbClr val="FFFFFF"/>
                        </a:solidFill>
                        <a:ln>
                          <a:solidFill>
                            <a:srgbClr val="000000"/>
                          </a:solidFill>
                        </a:ln>
                      </wps:spPr>
                      <wps:txbx>
                        <w:txbxContent>
                          <w:p w14:paraId="20B1F704">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 xml:space="preserve"> </w:t>
                            </w:r>
                            <w:r>
                              <w:rPr>
                                <w:rFonts w:hint="eastAsia" w:ascii="仿宋" w:hAnsi="仿宋" w:eastAsia="仿宋"/>
                                <w:color w:val="auto"/>
                                <w:sz w:val="28"/>
                                <w:highlight w:val="none"/>
                                <w:u w:val="single"/>
                                <w:lang w:eastAsia="zh-CN"/>
                              </w:rPr>
                              <w:t>2025年淮安市十四五细颗粒物与臭氧协同控制监测网络自动监测站运维</w:t>
                            </w:r>
                            <w:r>
                              <w:rPr>
                                <w:rFonts w:hint="eastAsia" w:ascii="仿宋" w:hAnsi="仿宋" w:eastAsia="仿宋"/>
                                <w:color w:val="auto"/>
                                <w:sz w:val="28"/>
                                <w:szCs w:val="28"/>
                                <w:u w:val="single"/>
                                <w:lang w:eastAsia="zh-CN"/>
                              </w:rPr>
                              <w:t>项目</w:t>
                            </w:r>
                            <w:r>
                              <w:rPr>
                                <w:rFonts w:hint="eastAsia" w:ascii="仿宋" w:hAnsi="仿宋" w:eastAsia="仿宋"/>
                                <w:sz w:val="28"/>
                                <w:szCs w:val="28"/>
                              </w:rPr>
                              <w:t>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）自行免费下载磋商文件，并于</w:t>
                            </w:r>
                            <w:r>
                              <w:rPr>
                                <w:rFonts w:hint="eastAsia" w:ascii="仿宋" w:hAnsi="仿宋" w:eastAsia="仿宋"/>
                                <w:sz w:val="28"/>
                                <w:szCs w:val="28"/>
                                <w:lang w:val="en-US" w:eastAsia="zh-CN"/>
                              </w:rPr>
                              <w:t>2025</w:t>
                            </w:r>
                            <w:r>
                              <w:rPr>
                                <w:rFonts w:hint="eastAsia" w:ascii="仿宋" w:hAnsi="仿宋" w:eastAsia="仿宋"/>
                                <w:sz w:val="28"/>
                                <w:szCs w:val="28"/>
                              </w:rPr>
                              <w:t>年</w:t>
                            </w:r>
                            <w:r>
                              <w:rPr>
                                <w:rFonts w:hint="eastAsia" w:ascii="仿宋" w:hAnsi="仿宋" w:eastAsia="仿宋"/>
                                <w:sz w:val="28"/>
                                <w:szCs w:val="28"/>
                                <w:lang w:val="en-US" w:eastAsia="zh-CN"/>
                              </w:rPr>
                              <w:t>11</w:t>
                            </w:r>
                            <w:r>
                              <w:rPr>
                                <w:rFonts w:hint="eastAsia" w:ascii="仿宋" w:hAnsi="仿宋" w:eastAsia="仿宋"/>
                                <w:sz w:val="28"/>
                                <w:szCs w:val="28"/>
                              </w:rPr>
                              <w:t>月</w:t>
                            </w:r>
                            <w:r>
                              <w:rPr>
                                <w:rFonts w:hint="eastAsia" w:ascii="仿宋" w:hAnsi="仿宋" w:eastAsia="仿宋"/>
                                <w:sz w:val="28"/>
                                <w:szCs w:val="28"/>
                                <w:lang w:val="en-US" w:eastAsia="zh-CN"/>
                              </w:rPr>
                              <w:t>21</w:t>
                            </w:r>
                            <w:r>
                              <w:rPr>
                                <w:rFonts w:hint="eastAsia" w:ascii="仿宋" w:hAnsi="仿宋" w:eastAsia="仿宋"/>
                                <w:sz w:val="28"/>
                                <w:szCs w:val="28"/>
                              </w:rPr>
                              <w:t>日</w:t>
                            </w:r>
                            <w:r>
                              <w:rPr>
                                <w:rFonts w:hint="eastAsia" w:ascii="仿宋" w:hAnsi="仿宋" w:eastAsia="仿宋"/>
                                <w:sz w:val="28"/>
                                <w:szCs w:val="28"/>
                                <w:lang w:val="en-US" w:eastAsia="zh-CN"/>
                              </w:rPr>
                              <w:t>9</w:t>
                            </w:r>
                            <w:r>
                              <w:rPr>
                                <w:rFonts w:hint="eastAsia" w:ascii="仿宋" w:hAnsi="仿宋" w:eastAsia="仿宋"/>
                                <w:sz w:val="28"/>
                                <w:szCs w:val="28"/>
                              </w:rPr>
                              <w:t>点</w:t>
                            </w:r>
                            <w:r>
                              <w:rPr>
                                <w:rFonts w:hint="eastAsia" w:ascii="仿宋" w:hAnsi="仿宋" w:eastAsia="仿宋"/>
                                <w:sz w:val="28"/>
                                <w:szCs w:val="28"/>
                                <w:lang w:val="en-US" w:eastAsia="zh-CN"/>
                              </w:rPr>
                              <w:t>30</w:t>
                            </w:r>
                            <w:r>
                              <w:rPr>
                                <w:rFonts w:hint="eastAsia" w:ascii="仿宋" w:hAnsi="仿宋" w:eastAsia="仿宋"/>
                                <w:sz w:val="28"/>
                                <w:szCs w:val="28"/>
                              </w:rPr>
                              <w:t>分（北京时间）前提交响应文件。</w:t>
                            </w:r>
                          </w:p>
                          <w:p w14:paraId="7529332B"/>
                          <w:p w14:paraId="7BF09299"/>
                        </w:txbxContent>
                      </wps:txbx>
                      <wps:bodyPr wrap="square" upright="1"/>
                    </wps:wsp>
                  </a:graphicData>
                </a:graphic>
              </wp:anchor>
            </w:drawing>
          </mc:Choice>
          <mc:Fallback>
            <w:pict>
              <v:rect id="_x0000_s1026" o:spid="_x0000_s1026" o:spt="1" style="position:absolute;left:0pt;margin-left:-1.45pt;margin-top:7pt;height:117.8pt;width:482.25pt;z-index:251659264;mso-width-relative:page;mso-height-relative:page;" fillcolor="#FFFFFF" filled="t" stroked="t" coordsize="21600,21600" o:gfxdata="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yh6zy1wAAAAkBAAAPAAAAAAAAAAEAIAAAACIA&#10;AABkcnMvZG93bnJldi54bWxQSwECFAAUAAAACACHTuJAkztjW9EBAACwAwAADgAAAAAAAAABACAA&#10;AAAmAQAAZHJzL2Uyb0RvYy54bWxQSwUGAAAAAAYABgBZAQAAaQUAAAAA&#10;">
                <v:fill on="t" focussize="0,0"/>
                <v:stroke color="#000000" joinstyle="round"/>
                <v:imagedata o:title=""/>
                <o:lock v:ext="edit" aspectratio="f"/>
                <v:textbox>
                  <w:txbxContent>
                    <w:p w14:paraId="20B1F704">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 xml:space="preserve"> </w:t>
                      </w:r>
                      <w:r>
                        <w:rPr>
                          <w:rFonts w:hint="eastAsia" w:ascii="仿宋" w:hAnsi="仿宋" w:eastAsia="仿宋"/>
                          <w:color w:val="auto"/>
                          <w:sz w:val="28"/>
                          <w:highlight w:val="none"/>
                          <w:u w:val="single"/>
                          <w:lang w:eastAsia="zh-CN"/>
                        </w:rPr>
                        <w:t>2025年淮安市十四五细颗粒物与臭氧协同控制监测网络自动监测站运维</w:t>
                      </w:r>
                      <w:r>
                        <w:rPr>
                          <w:rFonts w:hint="eastAsia" w:ascii="仿宋" w:hAnsi="仿宋" w:eastAsia="仿宋"/>
                          <w:color w:val="auto"/>
                          <w:sz w:val="28"/>
                          <w:szCs w:val="28"/>
                          <w:u w:val="single"/>
                          <w:lang w:eastAsia="zh-CN"/>
                        </w:rPr>
                        <w:t>项目</w:t>
                      </w:r>
                      <w:r>
                        <w:rPr>
                          <w:rFonts w:hint="eastAsia" w:ascii="仿宋" w:hAnsi="仿宋" w:eastAsia="仿宋"/>
                          <w:sz w:val="28"/>
                          <w:szCs w:val="28"/>
                        </w:rPr>
                        <w:t>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）自行免费下载磋商文件，并于</w:t>
                      </w:r>
                      <w:r>
                        <w:rPr>
                          <w:rFonts w:hint="eastAsia" w:ascii="仿宋" w:hAnsi="仿宋" w:eastAsia="仿宋"/>
                          <w:sz w:val="28"/>
                          <w:szCs w:val="28"/>
                          <w:lang w:val="en-US" w:eastAsia="zh-CN"/>
                        </w:rPr>
                        <w:t>2025</w:t>
                      </w:r>
                      <w:r>
                        <w:rPr>
                          <w:rFonts w:hint="eastAsia" w:ascii="仿宋" w:hAnsi="仿宋" w:eastAsia="仿宋"/>
                          <w:sz w:val="28"/>
                          <w:szCs w:val="28"/>
                        </w:rPr>
                        <w:t>年</w:t>
                      </w:r>
                      <w:r>
                        <w:rPr>
                          <w:rFonts w:hint="eastAsia" w:ascii="仿宋" w:hAnsi="仿宋" w:eastAsia="仿宋"/>
                          <w:sz w:val="28"/>
                          <w:szCs w:val="28"/>
                          <w:lang w:val="en-US" w:eastAsia="zh-CN"/>
                        </w:rPr>
                        <w:t>11</w:t>
                      </w:r>
                      <w:r>
                        <w:rPr>
                          <w:rFonts w:hint="eastAsia" w:ascii="仿宋" w:hAnsi="仿宋" w:eastAsia="仿宋"/>
                          <w:sz w:val="28"/>
                          <w:szCs w:val="28"/>
                        </w:rPr>
                        <w:t>月</w:t>
                      </w:r>
                      <w:r>
                        <w:rPr>
                          <w:rFonts w:hint="eastAsia" w:ascii="仿宋" w:hAnsi="仿宋" w:eastAsia="仿宋"/>
                          <w:sz w:val="28"/>
                          <w:szCs w:val="28"/>
                          <w:lang w:val="en-US" w:eastAsia="zh-CN"/>
                        </w:rPr>
                        <w:t>21</w:t>
                      </w:r>
                      <w:r>
                        <w:rPr>
                          <w:rFonts w:hint="eastAsia" w:ascii="仿宋" w:hAnsi="仿宋" w:eastAsia="仿宋"/>
                          <w:sz w:val="28"/>
                          <w:szCs w:val="28"/>
                        </w:rPr>
                        <w:t>日</w:t>
                      </w:r>
                      <w:r>
                        <w:rPr>
                          <w:rFonts w:hint="eastAsia" w:ascii="仿宋" w:hAnsi="仿宋" w:eastAsia="仿宋"/>
                          <w:sz w:val="28"/>
                          <w:szCs w:val="28"/>
                          <w:lang w:val="en-US" w:eastAsia="zh-CN"/>
                        </w:rPr>
                        <w:t>9</w:t>
                      </w:r>
                      <w:r>
                        <w:rPr>
                          <w:rFonts w:hint="eastAsia" w:ascii="仿宋" w:hAnsi="仿宋" w:eastAsia="仿宋"/>
                          <w:sz w:val="28"/>
                          <w:szCs w:val="28"/>
                        </w:rPr>
                        <w:t>点</w:t>
                      </w:r>
                      <w:r>
                        <w:rPr>
                          <w:rFonts w:hint="eastAsia" w:ascii="仿宋" w:hAnsi="仿宋" w:eastAsia="仿宋"/>
                          <w:sz w:val="28"/>
                          <w:szCs w:val="28"/>
                          <w:lang w:val="en-US" w:eastAsia="zh-CN"/>
                        </w:rPr>
                        <w:t>30</w:t>
                      </w:r>
                      <w:r>
                        <w:rPr>
                          <w:rFonts w:hint="eastAsia" w:ascii="仿宋" w:hAnsi="仿宋" w:eastAsia="仿宋"/>
                          <w:sz w:val="28"/>
                          <w:szCs w:val="28"/>
                        </w:rPr>
                        <w:t>分（北京时间）前提交响应文件。</w:t>
                      </w:r>
                    </w:p>
                    <w:p w14:paraId="7529332B"/>
                    <w:p w14:paraId="7BF09299"/>
                  </w:txbxContent>
                </v:textbox>
              </v:rect>
            </w:pict>
          </mc:Fallback>
        </mc:AlternateContent>
      </w:r>
    </w:p>
    <w:p w14:paraId="16BE8990">
      <w:pPr>
        <w:spacing w:line="520" w:lineRule="exact"/>
        <w:ind w:firstLine="565"/>
        <w:rPr>
          <w:rFonts w:hint="eastAsia" w:ascii="仿宋" w:hAnsi="仿宋" w:eastAsia="仿宋" w:cs="仿宋"/>
          <w:color w:val="auto"/>
          <w:sz w:val="28"/>
          <w:szCs w:val="28"/>
          <w:highlight w:val="none"/>
        </w:rPr>
      </w:pPr>
    </w:p>
    <w:p w14:paraId="678127DB">
      <w:pPr>
        <w:spacing w:line="520" w:lineRule="exact"/>
        <w:ind w:firstLine="565"/>
        <w:rPr>
          <w:rFonts w:hint="eastAsia" w:ascii="仿宋" w:hAnsi="仿宋" w:eastAsia="仿宋" w:cs="仿宋"/>
          <w:color w:val="auto"/>
          <w:sz w:val="28"/>
          <w:szCs w:val="28"/>
          <w:highlight w:val="none"/>
        </w:rPr>
      </w:pPr>
    </w:p>
    <w:p w14:paraId="5E9F1508">
      <w:pPr>
        <w:spacing w:line="520" w:lineRule="exact"/>
        <w:rPr>
          <w:rFonts w:hint="eastAsia" w:ascii="仿宋" w:hAnsi="仿宋" w:eastAsia="仿宋" w:cs="仿宋"/>
          <w:color w:val="auto"/>
          <w:sz w:val="28"/>
          <w:szCs w:val="28"/>
          <w:highlight w:val="none"/>
        </w:rPr>
      </w:pPr>
    </w:p>
    <w:p w14:paraId="39A1E67C">
      <w:pPr>
        <w:spacing w:line="520" w:lineRule="exact"/>
        <w:ind w:firstLine="565"/>
        <w:rPr>
          <w:rFonts w:hint="eastAsia" w:ascii="仿宋" w:hAnsi="仿宋" w:eastAsia="仿宋" w:cs="仿宋"/>
          <w:color w:val="auto"/>
          <w:sz w:val="28"/>
          <w:szCs w:val="28"/>
          <w:highlight w:val="none"/>
        </w:rPr>
      </w:pPr>
    </w:p>
    <w:p w14:paraId="66BD337F">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一、项目基本情况</w:t>
      </w:r>
    </w:p>
    <w:p w14:paraId="3008183E">
      <w:pPr>
        <w:spacing w:line="52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（一）项目编号: </w:t>
      </w:r>
      <w:r>
        <w:rPr>
          <w:rFonts w:hint="eastAsia" w:ascii="仿宋" w:hAnsi="仿宋" w:eastAsia="仿宋" w:cs="仿宋"/>
          <w:color w:val="auto"/>
          <w:sz w:val="28"/>
          <w:szCs w:val="28"/>
          <w:highlight w:val="none"/>
          <w:lang w:eastAsia="zh-CN"/>
        </w:rPr>
        <w:t>JSZC-320800-YHDL-C2025-0003</w:t>
      </w:r>
    </w:p>
    <w:p w14:paraId="0D50768F">
      <w:pPr>
        <w:spacing w:line="520" w:lineRule="exact"/>
        <w:ind w:firstLine="565"/>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（二）项目名称:</w:t>
      </w:r>
      <w:r>
        <w:rPr>
          <w:rFonts w:hint="eastAsia" w:ascii="仿宋" w:hAnsi="仿宋" w:eastAsia="仿宋" w:cs="仿宋"/>
          <w:color w:val="auto"/>
          <w:sz w:val="28"/>
          <w:highlight w:val="none"/>
          <w:lang w:eastAsia="zh-CN"/>
        </w:rPr>
        <w:t>2025年淮安市十四五细颗粒物与臭氧协同控制监测网络自动监测站运维项目</w:t>
      </w:r>
      <w:r>
        <w:rPr>
          <w:rFonts w:hint="eastAsia" w:ascii="仿宋" w:hAnsi="仿宋" w:eastAsia="仿宋" w:cs="仿宋"/>
          <w:color w:val="auto"/>
          <w:sz w:val="28"/>
          <w:szCs w:val="28"/>
          <w:highlight w:val="none"/>
        </w:rPr>
        <w:t xml:space="preserve"> </w:t>
      </w:r>
      <w:r>
        <w:rPr>
          <w:rFonts w:hint="eastAsia" w:ascii="仿宋" w:hAnsi="仿宋" w:eastAsia="仿宋" w:cs="仿宋"/>
          <w:bCs/>
          <w:color w:val="auto"/>
          <w:sz w:val="28"/>
          <w:szCs w:val="28"/>
          <w:highlight w:val="none"/>
        </w:rPr>
        <w:t xml:space="preserve"> </w:t>
      </w:r>
    </w:p>
    <w:p w14:paraId="1F3FF59C">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（三）采购方式:竞争性磋商</w:t>
      </w:r>
    </w:p>
    <w:p w14:paraId="0FCAB048">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（四）预算金额: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100</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万元</w:t>
      </w:r>
    </w:p>
    <w:p w14:paraId="5460DF92">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（五）最高限价: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100 </w:t>
      </w:r>
      <w:r>
        <w:rPr>
          <w:rFonts w:hint="eastAsia" w:ascii="仿宋" w:hAnsi="仿宋" w:eastAsia="仿宋" w:cs="仿宋"/>
          <w:color w:val="auto"/>
          <w:sz w:val="28"/>
          <w:szCs w:val="28"/>
          <w:highlight w:val="none"/>
        </w:rPr>
        <w:t>万元</w:t>
      </w:r>
    </w:p>
    <w:p w14:paraId="38E30567">
      <w:pPr>
        <w:spacing w:line="52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（六）采购需求</w:t>
      </w:r>
      <w:r>
        <w:rPr>
          <w:rFonts w:hint="eastAsia" w:ascii="仿宋" w:hAnsi="仿宋" w:eastAsia="仿宋" w:cs="仿宋"/>
          <w:color w:val="auto"/>
          <w:sz w:val="28"/>
          <w:szCs w:val="28"/>
          <w:highlight w:val="none"/>
        </w:rPr>
        <w:t>:</w:t>
      </w:r>
      <w:r>
        <w:rPr>
          <w:rFonts w:hint="eastAsia" w:ascii="仿宋" w:hAnsi="仿宋" w:eastAsia="仿宋" w:cs="仿宋"/>
          <w:color w:val="auto"/>
          <w:sz w:val="28"/>
          <w:highlight w:val="none"/>
          <w:lang w:eastAsia="zh-CN"/>
        </w:rPr>
        <w:t>2025年淮安市十四五细颗粒物与臭氧协同控制监测网络自动监测站运维项目</w:t>
      </w:r>
      <w:r>
        <w:rPr>
          <w:rFonts w:hint="eastAsia" w:ascii="仿宋" w:hAnsi="仿宋" w:eastAsia="仿宋" w:cs="仿宋"/>
          <w:color w:val="auto"/>
          <w:sz w:val="28"/>
          <w:szCs w:val="28"/>
          <w:highlight w:val="none"/>
          <w:lang w:eastAsia="zh-CN"/>
        </w:rPr>
        <w:t>，详见文件第五章项目采购需求。</w:t>
      </w:r>
    </w:p>
    <w:p w14:paraId="083017B8">
      <w:pPr>
        <w:spacing w:line="50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（七）合同履行期限: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1</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p>
    <w:p w14:paraId="766F0228">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（八）本项目（□是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否）接受联合体竞争性磋商。</w:t>
      </w:r>
    </w:p>
    <w:p w14:paraId="6CC27DFA">
      <w:pPr>
        <w:spacing w:line="520" w:lineRule="exact"/>
        <w:ind w:firstLine="565"/>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（九）本项目采购标的对应的中小企业划分标准所属行业为</w:t>
      </w:r>
      <w:r>
        <w:rPr>
          <w:rFonts w:hint="eastAsia" w:ascii="仿宋" w:hAnsi="仿宋" w:eastAsia="仿宋" w:cs="仿宋"/>
          <w:color w:val="auto"/>
          <w:sz w:val="28"/>
          <w:szCs w:val="28"/>
          <w:highlight w:val="none"/>
          <w:u w:val="single"/>
          <w:lang w:val="en-US" w:eastAsia="zh-CN"/>
        </w:rPr>
        <w:t>租赁和商务服务业</w:t>
      </w:r>
      <w:r>
        <w:rPr>
          <w:rFonts w:hint="eastAsia" w:ascii="仿宋" w:hAnsi="仿宋" w:eastAsia="仿宋" w:cs="仿宋"/>
          <w:color w:val="auto"/>
          <w:sz w:val="28"/>
          <w:szCs w:val="28"/>
          <w:highlight w:val="none"/>
        </w:rPr>
        <w:t>。</w:t>
      </w:r>
    </w:p>
    <w:p w14:paraId="101C8115">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二、申请人的资格要求:</w:t>
      </w:r>
    </w:p>
    <w:p w14:paraId="078BB68A">
      <w:pPr>
        <w:spacing w:line="520" w:lineRule="exact"/>
        <w:ind w:firstLine="560"/>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（一）符合《中华人民共和国政府采购法》第二十二条规定；</w:t>
      </w:r>
    </w:p>
    <w:p w14:paraId="521C57F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（二）落实政府采购政策需满足的资格要求:</w:t>
      </w:r>
    </w:p>
    <w:p w14:paraId="17EDD7EB">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本项目</w:t>
      </w:r>
      <w:r>
        <w:rPr>
          <w:rFonts w:hint="eastAsia" w:ascii="仿宋" w:hAnsi="仿宋" w:eastAsia="仿宋" w:cs="仿宋"/>
          <w:color w:val="auto"/>
          <w:sz w:val="28"/>
          <w:szCs w:val="28"/>
          <w:highlight w:val="none"/>
        </w:rPr>
        <w:t>按照</w:t>
      </w:r>
      <w:r>
        <w:rPr>
          <w:rFonts w:hint="eastAsia" w:ascii="仿宋" w:hAnsi="仿宋" w:eastAsia="仿宋" w:cs="仿宋"/>
          <w:color w:val="auto"/>
          <w:sz w:val="28"/>
          <w:szCs w:val="28"/>
          <w:highlight w:val="none"/>
          <w:lang w:val="zh-CN"/>
        </w:rPr>
        <w:t>以下第</w:t>
      </w:r>
      <w:r>
        <w:rPr>
          <w:rFonts w:hint="eastAsia" w:ascii="仿宋" w:hAnsi="仿宋" w:eastAsia="仿宋" w:cs="仿宋"/>
          <w:color w:val="auto"/>
          <w:sz w:val="28"/>
          <w:szCs w:val="28"/>
          <w:highlight w:val="none"/>
          <w:u w:val="single"/>
          <w:lang w:val="en-US" w:eastAsia="zh-CN"/>
        </w:rPr>
        <w:t>1</w:t>
      </w:r>
      <w:r>
        <w:rPr>
          <w:rFonts w:hint="eastAsia" w:ascii="仿宋" w:hAnsi="仿宋" w:eastAsia="仿宋" w:cs="仿宋"/>
          <w:color w:val="auto"/>
          <w:sz w:val="28"/>
          <w:szCs w:val="28"/>
          <w:highlight w:val="none"/>
          <w:lang w:val="zh-CN"/>
        </w:rPr>
        <w:t>种方式落实政府采购促进中小企业发展的要求：</w:t>
      </w:r>
    </w:p>
    <w:p w14:paraId="598E7ED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1、</w:t>
      </w:r>
      <w:r>
        <w:rPr>
          <w:rFonts w:hint="eastAsia" w:ascii="仿宋" w:hAnsi="仿宋" w:eastAsia="仿宋" w:cs="仿宋"/>
          <w:color w:val="auto"/>
          <w:sz w:val="28"/>
          <w:szCs w:val="28"/>
          <w:highlight w:val="none"/>
        </w:rPr>
        <w:t>本项目为专门面向中小企业采购的项目。</w:t>
      </w:r>
    </w:p>
    <w:p w14:paraId="1E3EDF2D">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zh-CN"/>
        </w:rPr>
        <w:t>本项目通过以下第（）种方式预留部分采购份额</w:t>
      </w:r>
      <w:r>
        <w:rPr>
          <w:rFonts w:hint="eastAsia" w:ascii="仿宋" w:hAnsi="仿宋" w:eastAsia="仿宋" w:cs="仿宋"/>
          <w:color w:val="auto"/>
          <w:sz w:val="28"/>
          <w:szCs w:val="28"/>
          <w:highlight w:val="none"/>
        </w:rPr>
        <w:t>采购</w:t>
      </w:r>
      <w:r>
        <w:rPr>
          <w:rFonts w:hint="eastAsia" w:ascii="仿宋" w:hAnsi="仿宋" w:eastAsia="仿宋" w:cs="仿宋"/>
          <w:color w:val="auto"/>
          <w:sz w:val="28"/>
          <w:szCs w:val="28"/>
          <w:highlight w:val="none"/>
          <w:lang w:val="zh-CN"/>
        </w:rPr>
        <w:t>中小企业</w:t>
      </w:r>
      <w:r>
        <w:rPr>
          <w:rFonts w:hint="eastAsia" w:ascii="仿宋" w:hAnsi="仿宋" w:eastAsia="仿宋" w:cs="仿宋"/>
          <w:color w:val="auto"/>
          <w:sz w:val="28"/>
          <w:szCs w:val="28"/>
          <w:highlight w:val="none"/>
        </w:rPr>
        <w:t>服务</w:t>
      </w:r>
      <w:r>
        <w:rPr>
          <w:rFonts w:hint="eastAsia" w:ascii="仿宋" w:hAnsi="仿宋" w:eastAsia="仿宋" w:cs="仿宋"/>
          <w:color w:val="auto"/>
          <w:sz w:val="28"/>
          <w:szCs w:val="28"/>
          <w:highlight w:val="none"/>
          <w:lang w:val="zh-CN"/>
        </w:rPr>
        <w:t>：</w:t>
      </w:r>
    </w:p>
    <w:p w14:paraId="7BC0B388">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（1）本项目要求供应商以联合体形式参加，中小企业合同金额应当达到的比例为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（两项比例均应符合《政府采购促进中小企业发展管理办法》第八条规定）。</w:t>
      </w:r>
    </w:p>
    <w:p w14:paraId="6B7F0C75">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（2）本项目要求供应商进行合同分包，中小企业合同金额应当达到的比例为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（两项比例均应符合《政府采购促进中小企业发展管理办法》第八条规定）。</w:t>
      </w:r>
    </w:p>
    <w:p w14:paraId="7F623CAD">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3、本项目为非预留份额的采购项目，</w:t>
      </w:r>
      <w:r>
        <w:rPr>
          <w:rFonts w:hint="eastAsia" w:ascii="仿宋" w:hAnsi="仿宋" w:eastAsia="仿宋" w:cs="仿宋"/>
          <w:color w:val="auto"/>
          <w:sz w:val="28"/>
          <w:szCs w:val="28"/>
          <w:highlight w:val="none"/>
        </w:rPr>
        <w:t>对小微企业报价给予扣除，用扣除后的价格参加评审，具体详见第二章“供应商须知”第36.1项</w:t>
      </w:r>
      <w:r>
        <w:rPr>
          <w:rFonts w:hint="eastAsia" w:ascii="仿宋" w:hAnsi="仿宋" w:eastAsia="仿宋" w:cs="仿宋"/>
          <w:color w:val="auto"/>
          <w:sz w:val="28"/>
          <w:szCs w:val="28"/>
          <w:highlight w:val="none"/>
          <w:lang w:val="zh-CN"/>
        </w:rPr>
        <w:t>。</w:t>
      </w:r>
    </w:p>
    <w:p w14:paraId="04A8FA16">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注:</w:t>
      </w:r>
      <w:r>
        <w:rPr>
          <w:rFonts w:hint="eastAsia" w:ascii="仿宋" w:hAnsi="仿宋" w:eastAsia="仿宋" w:cs="仿宋"/>
          <w:color w:val="auto"/>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6DC2BD56">
      <w:pPr>
        <w:spacing w:line="520" w:lineRule="exact"/>
        <w:ind w:firstLine="560"/>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rPr>
        <w:t>（三）本项目的特定资格要求:</w:t>
      </w:r>
      <w:r>
        <w:rPr>
          <w:rFonts w:hint="eastAsia" w:ascii="仿宋" w:hAnsi="仿宋" w:eastAsia="仿宋" w:cs="仿宋"/>
          <w:color w:val="auto"/>
          <w:sz w:val="28"/>
          <w:szCs w:val="28"/>
          <w:highlight w:val="none"/>
          <w:lang w:eastAsia="zh-CN"/>
        </w:rPr>
        <w:t>无。</w:t>
      </w:r>
    </w:p>
    <w:p w14:paraId="236B55F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（四）拒绝下述条件的供应商参加本次采购活动:</w:t>
      </w:r>
    </w:p>
    <w:p w14:paraId="5D11205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1、供应商单位负责人为同一人或者存在直接控股、管理关系的不同供应商，不得同时参加同一合同项下的政府采购活动。</w:t>
      </w:r>
    </w:p>
    <w:p w14:paraId="59ECB86F">
      <w:pPr>
        <w:spacing w:line="520" w:lineRule="exact"/>
        <w:ind w:firstLine="560"/>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rPr>
        <w:t>2、凡为采购项目提供整体设计、规范编制或者项目管理、监理、检测等服务的供应商，不得再参加本项目的采购活动。</w:t>
      </w:r>
    </w:p>
    <w:p w14:paraId="5299017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3、供应商被“信用中国”网站、“中国政府采购网”列入失信被执行人、重大税收违法案件当事人名单、政府采购严重违法失信行为记录名单。</w:t>
      </w:r>
    </w:p>
    <w:p w14:paraId="47E2628F">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三、获取磋商文件</w:t>
      </w:r>
    </w:p>
    <w:p w14:paraId="73DCA94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1、时间:自磋商公告发布之日起五个工作日。</w:t>
      </w:r>
    </w:p>
    <w:p w14:paraId="362AF0E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2、方式：在“淮安市政府采购网”自行免费下载磋商文件。</w:t>
      </w:r>
    </w:p>
    <w:p w14:paraId="379FD17C">
      <w:pPr>
        <w:spacing w:line="50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w:t>
      </w:r>
      <w:r>
        <w:rPr>
          <w:rFonts w:hint="eastAsia" w:ascii="仿宋" w:hAnsi="仿宋" w:eastAsia="仿宋" w:cs="仿宋"/>
          <w:color w:val="auto"/>
          <w:sz w:val="28"/>
          <w:szCs w:val="28"/>
          <w:highlight w:val="none"/>
        </w:rPr>
        <w:t>提交响应文件截止时间、磋商时间和地点</w:t>
      </w:r>
    </w:p>
    <w:p w14:paraId="44F72516">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（一）电子响应文件提交截止时间及磋商时间:202</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21</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rPr>
        <w:t>:30。</w:t>
      </w:r>
    </w:p>
    <w:p w14:paraId="431136E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（二）电子响应文件上传地址：“苏采云”政府采购交易系统网上开标大厅。</w:t>
      </w:r>
    </w:p>
    <w:p w14:paraId="1DAD09B0">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五、公告期限</w:t>
      </w:r>
    </w:p>
    <w:p w14:paraId="464FC1D4">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自本公告发布之日起</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个工作日。</w:t>
      </w:r>
    </w:p>
    <w:p w14:paraId="0746079C">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、其他补充事宜</w:t>
      </w:r>
    </w:p>
    <w:p w14:paraId="47F4DB93">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本项目仅采购非进口产品（注:本文件所称进口产品是指通过中国海关报关验放进入中国境内且产自关境外的产品）。</w:t>
      </w:r>
    </w:p>
    <w:p w14:paraId="25603712">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、对本次采购提出询问，请按以下方式联系。</w:t>
      </w:r>
    </w:p>
    <w:p w14:paraId="5A0AE4E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1、采购人信息</w:t>
      </w:r>
    </w:p>
    <w:p w14:paraId="0C6BBE2B">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淮安市生态环境局</w:t>
      </w:r>
    </w:p>
    <w:p w14:paraId="01C8BEE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地址:淮安市健康西路77号</w:t>
      </w:r>
    </w:p>
    <w:p w14:paraId="75F58EA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 </w:t>
      </w:r>
      <w:r>
        <w:rPr>
          <w:rFonts w:hint="eastAsia" w:ascii="仿宋" w:hAnsi="仿宋" w:eastAsia="仿宋" w:cs="仿宋"/>
          <w:color w:val="auto"/>
          <w:sz w:val="28"/>
          <w:szCs w:val="28"/>
          <w:highlight w:val="none"/>
          <w:lang w:val="en-US" w:eastAsia="zh-CN"/>
        </w:rPr>
        <w:t>潘先生  18936388236</w:t>
      </w:r>
    </w:p>
    <w:p w14:paraId="238239C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2、采购代理机构信息</w:t>
      </w:r>
    </w:p>
    <w:p w14:paraId="0AB16405">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名称:江苏宇杭项目管理有限公司</w:t>
      </w:r>
    </w:p>
    <w:p w14:paraId="39F53DEA">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地址:淮安市淮阴区西安北路荣鑫花苑（宇杭监理）</w:t>
      </w:r>
    </w:p>
    <w:p w14:paraId="2139A8CD">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联系方式:张工  19051706750</w:t>
      </w:r>
    </w:p>
    <w:p w14:paraId="1874CCE0">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八、其他</w:t>
      </w:r>
    </w:p>
    <w:p w14:paraId="58AA26A2">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p>
    <w:p w14:paraId="469EDDC6">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78790C4D">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有关本次磋商活动的事项若存在变动或修改，敬请及时关注</w:t>
      </w:r>
      <w:r>
        <w:rPr>
          <w:rFonts w:hint="eastAsia" w:ascii="仿宋" w:hAnsi="仿宋" w:eastAsia="仿宋" w:cs="仿宋"/>
          <w:color w:val="auto"/>
          <w:sz w:val="28"/>
          <w:szCs w:val="28"/>
          <w:highlight w:val="none"/>
          <w:lang w:eastAsia="zh-CN"/>
        </w:rPr>
        <w:t>江苏宇杭项目管理有限公司</w:t>
      </w:r>
      <w:r>
        <w:rPr>
          <w:rFonts w:hint="eastAsia" w:ascii="仿宋" w:hAnsi="仿宋" w:eastAsia="仿宋" w:cs="仿宋"/>
          <w:color w:val="auto"/>
          <w:sz w:val="28"/>
          <w:szCs w:val="28"/>
          <w:highlight w:val="none"/>
        </w:rPr>
        <w:t>在“淮安市政府采购网”发布的更正公告。</w:t>
      </w:r>
    </w:p>
    <w:p w14:paraId="79B3DE1B">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本次采购不收取磋商保证金。</w:t>
      </w:r>
    </w:p>
    <w:p w14:paraId="2CC351D3">
      <w:pPr>
        <w:spacing w:line="520" w:lineRule="exact"/>
        <w:ind w:firstLine="560"/>
        <w:rPr>
          <w:rFonts w:hint="eastAsia" w:ascii="仿宋" w:hAnsi="仿宋" w:eastAsia="仿宋" w:cs="仿宋"/>
          <w:color w:val="auto"/>
          <w:sz w:val="28"/>
          <w:szCs w:val="28"/>
          <w:highlight w:val="none"/>
        </w:rPr>
      </w:pPr>
    </w:p>
    <w:p w14:paraId="082B778B">
      <w:pPr>
        <w:jc w:val="center"/>
        <w:rPr>
          <w:rFonts w:hint="eastAsia" w:ascii="仿宋" w:hAnsi="仿宋" w:eastAsia="仿宋" w:cs="仿宋"/>
          <w:bCs/>
          <w:color w:val="auto"/>
          <w:sz w:val="32"/>
          <w:highlight w:val="none"/>
        </w:rPr>
      </w:pPr>
    </w:p>
    <w:p w14:paraId="793D2322">
      <w:pPr>
        <w:spacing w:line="44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               </w:t>
      </w:r>
    </w:p>
    <w:p w14:paraId="44FB2923">
      <w:pPr>
        <w:spacing w:line="440" w:lineRule="exact"/>
        <w:rPr>
          <w:rFonts w:hint="eastAsia" w:ascii="仿宋" w:hAnsi="仿宋" w:eastAsia="仿宋" w:cs="仿宋"/>
          <w:bCs/>
          <w:color w:val="auto"/>
          <w:sz w:val="32"/>
          <w:szCs w:val="32"/>
          <w:highlight w:val="none"/>
        </w:rPr>
      </w:pPr>
    </w:p>
    <w:p w14:paraId="61B92432">
      <w:pPr>
        <w:spacing w:line="440" w:lineRule="exact"/>
        <w:rPr>
          <w:rFonts w:hint="eastAsia" w:ascii="仿宋" w:hAnsi="仿宋" w:eastAsia="仿宋" w:cs="仿宋"/>
          <w:bCs/>
          <w:color w:val="auto"/>
          <w:sz w:val="32"/>
          <w:szCs w:val="32"/>
          <w:highlight w:val="none"/>
        </w:rPr>
      </w:pPr>
    </w:p>
    <w:p w14:paraId="18CDC3CF">
      <w:pPr>
        <w:spacing w:line="440" w:lineRule="exact"/>
        <w:rPr>
          <w:rFonts w:hint="eastAsia" w:ascii="仿宋" w:hAnsi="仿宋" w:eastAsia="仿宋" w:cs="仿宋"/>
          <w:bCs/>
          <w:color w:val="auto"/>
          <w:sz w:val="32"/>
          <w:szCs w:val="32"/>
          <w:highlight w:val="none"/>
        </w:rPr>
      </w:pPr>
    </w:p>
    <w:p w14:paraId="030653E4">
      <w:pPr>
        <w:spacing w:line="440" w:lineRule="exact"/>
        <w:rPr>
          <w:rFonts w:hint="eastAsia" w:ascii="仿宋" w:hAnsi="仿宋" w:eastAsia="仿宋" w:cs="仿宋"/>
          <w:bCs/>
          <w:color w:val="auto"/>
          <w:sz w:val="32"/>
          <w:szCs w:val="32"/>
          <w:highlight w:val="none"/>
        </w:rPr>
      </w:pPr>
    </w:p>
    <w:p w14:paraId="4246DF76">
      <w:pPr>
        <w:spacing w:line="440" w:lineRule="exact"/>
        <w:rPr>
          <w:rFonts w:hint="eastAsia" w:ascii="仿宋" w:hAnsi="仿宋" w:eastAsia="仿宋" w:cs="仿宋"/>
          <w:bCs/>
          <w:color w:val="auto"/>
          <w:sz w:val="32"/>
          <w:szCs w:val="32"/>
          <w:highlight w:val="none"/>
        </w:rPr>
      </w:pPr>
    </w:p>
    <w:p w14:paraId="139C648D">
      <w:pPr>
        <w:spacing w:line="440" w:lineRule="exact"/>
        <w:rPr>
          <w:rFonts w:hint="eastAsia" w:ascii="仿宋" w:hAnsi="仿宋" w:eastAsia="仿宋" w:cs="仿宋"/>
          <w:bCs/>
          <w:color w:val="auto"/>
          <w:sz w:val="32"/>
          <w:szCs w:val="32"/>
          <w:highlight w:val="none"/>
        </w:rPr>
      </w:pPr>
    </w:p>
    <w:p w14:paraId="7FD9CC5A">
      <w:pPr>
        <w:spacing w:line="440" w:lineRule="exact"/>
        <w:rPr>
          <w:rFonts w:hint="eastAsia" w:ascii="仿宋" w:hAnsi="仿宋" w:eastAsia="仿宋" w:cs="仿宋"/>
          <w:bCs/>
          <w:color w:val="auto"/>
          <w:sz w:val="32"/>
          <w:szCs w:val="32"/>
          <w:highlight w:val="none"/>
        </w:rPr>
      </w:pPr>
    </w:p>
    <w:p w14:paraId="713DA1CE">
      <w:pPr>
        <w:spacing w:line="440" w:lineRule="exact"/>
        <w:rPr>
          <w:rFonts w:hint="eastAsia" w:ascii="仿宋" w:hAnsi="仿宋" w:eastAsia="仿宋" w:cs="仿宋"/>
          <w:bCs/>
          <w:color w:val="auto"/>
          <w:sz w:val="32"/>
          <w:szCs w:val="32"/>
          <w:highlight w:val="none"/>
        </w:rPr>
      </w:pPr>
    </w:p>
    <w:p w14:paraId="08A58653">
      <w:pPr>
        <w:spacing w:line="440" w:lineRule="exact"/>
        <w:rPr>
          <w:rFonts w:hint="eastAsia" w:ascii="仿宋" w:hAnsi="仿宋" w:eastAsia="仿宋" w:cs="仿宋"/>
          <w:bCs/>
          <w:color w:val="auto"/>
          <w:sz w:val="32"/>
          <w:szCs w:val="32"/>
          <w:highlight w:val="none"/>
        </w:rPr>
      </w:pPr>
    </w:p>
    <w:p w14:paraId="438ED265">
      <w:pPr>
        <w:spacing w:line="440" w:lineRule="exact"/>
        <w:rPr>
          <w:rFonts w:hint="eastAsia" w:ascii="仿宋" w:hAnsi="仿宋" w:eastAsia="仿宋" w:cs="仿宋"/>
          <w:bCs/>
          <w:color w:val="auto"/>
          <w:sz w:val="32"/>
          <w:szCs w:val="32"/>
          <w:highlight w:val="none"/>
        </w:rPr>
      </w:pPr>
    </w:p>
    <w:p w14:paraId="5B4A0B22">
      <w:pPr>
        <w:spacing w:line="440" w:lineRule="exact"/>
        <w:rPr>
          <w:rFonts w:hint="eastAsia" w:ascii="仿宋" w:hAnsi="仿宋" w:eastAsia="仿宋" w:cs="仿宋"/>
          <w:bCs/>
          <w:color w:val="auto"/>
          <w:sz w:val="32"/>
          <w:szCs w:val="32"/>
          <w:highlight w:val="none"/>
        </w:rPr>
      </w:pPr>
    </w:p>
    <w:p w14:paraId="1A965550">
      <w:pPr>
        <w:spacing w:line="440" w:lineRule="exact"/>
        <w:rPr>
          <w:rFonts w:hint="eastAsia" w:ascii="仿宋" w:hAnsi="仿宋" w:eastAsia="仿宋" w:cs="仿宋"/>
          <w:bCs/>
          <w:color w:val="auto"/>
          <w:sz w:val="32"/>
          <w:szCs w:val="32"/>
          <w:highlight w:val="none"/>
        </w:rPr>
      </w:pPr>
    </w:p>
    <w:p w14:paraId="450A007C">
      <w:pPr>
        <w:spacing w:line="440" w:lineRule="exact"/>
        <w:rPr>
          <w:rFonts w:hint="eastAsia" w:ascii="仿宋" w:hAnsi="仿宋" w:eastAsia="仿宋" w:cs="仿宋"/>
          <w:bCs/>
          <w:color w:val="auto"/>
          <w:sz w:val="32"/>
          <w:szCs w:val="32"/>
          <w:highlight w:val="none"/>
        </w:rPr>
      </w:pPr>
    </w:p>
    <w:p w14:paraId="0A89D6C9">
      <w:pPr>
        <w:spacing w:line="440" w:lineRule="exact"/>
        <w:rPr>
          <w:rFonts w:hint="eastAsia" w:ascii="仿宋" w:hAnsi="仿宋" w:eastAsia="仿宋" w:cs="仿宋"/>
          <w:bCs/>
          <w:color w:val="auto"/>
          <w:sz w:val="32"/>
          <w:szCs w:val="32"/>
          <w:highlight w:val="none"/>
        </w:rPr>
      </w:pPr>
    </w:p>
    <w:p w14:paraId="36F055C5">
      <w:pPr>
        <w:spacing w:line="440" w:lineRule="exact"/>
        <w:rPr>
          <w:rFonts w:hint="eastAsia" w:ascii="仿宋" w:hAnsi="仿宋" w:eastAsia="仿宋" w:cs="仿宋"/>
          <w:bCs/>
          <w:color w:val="auto"/>
          <w:sz w:val="32"/>
          <w:szCs w:val="32"/>
          <w:highlight w:val="none"/>
        </w:rPr>
      </w:pPr>
    </w:p>
    <w:p w14:paraId="421921A4">
      <w:pPr>
        <w:spacing w:line="440" w:lineRule="exact"/>
        <w:rPr>
          <w:rFonts w:hint="eastAsia" w:ascii="仿宋" w:hAnsi="仿宋" w:eastAsia="仿宋" w:cs="仿宋"/>
          <w:bCs/>
          <w:color w:val="auto"/>
          <w:sz w:val="32"/>
          <w:szCs w:val="32"/>
          <w:highlight w:val="none"/>
        </w:rPr>
      </w:pPr>
    </w:p>
    <w:p w14:paraId="77FB76C3">
      <w:pPr>
        <w:spacing w:line="440" w:lineRule="exact"/>
        <w:rPr>
          <w:rFonts w:hint="eastAsia" w:ascii="仿宋" w:hAnsi="仿宋" w:eastAsia="仿宋" w:cs="仿宋"/>
          <w:bCs/>
          <w:color w:val="auto"/>
          <w:sz w:val="32"/>
          <w:szCs w:val="32"/>
          <w:highlight w:val="none"/>
        </w:rPr>
      </w:pPr>
    </w:p>
    <w:p w14:paraId="4DDEC5BF">
      <w:pPr>
        <w:spacing w:line="440" w:lineRule="exact"/>
        <w:rPr>
          <w:rFonts w:hint="eastAsia" w:ascii="仿宋" w:hAnsi="仿宋" w:eastAsia="仿宋" w:cs="仿宋"/>
          <w:bCs/>
          <w:color w:val="auto"/>
          <w:sz w:val="32"/>
          <w:szCs w:val="32"/>
          <w:highlight w:val="none"/>
        </w:rPr>
      </w:pPr>
    </w:p>
    <w:p w14:paraId="42DCD28D">
      <w:pPr>
        <w:spacing w:line="440" w:lineRule="exact"/>
        <w:rPr>
          <w:rFonts w:hint="eastAsia" w:ascii="仿宋" w:hAnsi="仿宋" w:eastAsia="仿宋" w:cs="仿宋"/>
          <w:bCs/>
          <w:color w:val="auto"/>
          <w:sz w:val="32"/>
          <w:szCs w:val="32"/>
          <w:highlight w:val="none"/>
        </w:rPr>
      </w:pPr>
    </w:p>
    <w:p w14:paraId="4232D346">
      <w:pPr>
        <w:spacing w:line="440" w:lineRule="exact"/>
        <w:rPr>
          <w:rFonts w:hint="eastAsia" w:ascii="仿宋" w:hAnsi="仿宋" w:eastAsia="仿宋" w:cs="仿宋"/>
          <w:bCs/>
          <w:color w:val="auto"/>
          <w:sz w:val="32"/>
          <w:szCs w:val="32"/>
          <w:highlight w:val="none"/>
        </w:rPr>
      </w:pPr>
    </w:p>
    <w:p w14:paraId="607F6DF0">
      <w:pPr>
        <w:spacing w:line="440" w:lineRule="exact"/>
        <w:rPr>
          <w:rFonts w:hint="eastAsia" w:ascii="仿宋" w:hAnsi="仿宋" w:eastAsia="仿宋" w:cs="仿宋"/>
          <w:bCs/>
          <w:color w:val="auto"/>
          <w:sz w:val="32"/>
          <w:szCs w:val="32"/>
          <w:highlight w:val="none"/>
        </w:rPr>
      </w:pPr>
    </w:p>
    <w:p w14:paraId="4F83263C">
      <w:pPr>
        <w:spacing w:line="440" w:lineRule="exact"/>
        <w:rPr>
          <w:rFonts w:hint="eastAsia" w:ascii="仿宋" w:hAnsi="仿宋" w:eastAsia="仿宋" w:cs="仿宋"/>
          <w:bCs/>
          <w:color w:val="auto"/>
          <w:sz w:val="32"/>
          <w:szCs w:val="32"/>
          <w:highlight w:val="none"/>
        </w:rPr>
      </w:pPr>
    </w:p>
    <w:p w14:paraId="14E1A118">
      <w:pPr>
        <w:pStyle w:val="7"/>
        <w:bidi w:val="0"/>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第二章   供应商须知</w:t>
      </w:r>
    </w:p>
    <w:p w14:paraId="2B358CF5">
      <w:pP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一、总则</w:t>
      </w:r>
    </w:p>
    <w:p w14:paraId="0C1F83F9">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1.适用范围</w:t>
      </w:r>
    </w:p>
    <w:p w14:paraId="60668C9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本竞争性磋商文件仅适用于本次采购邀请中所述项目的采购。</w:t>
      </w:r>
    </w:p>
    <w:p w14:paraId="33F89915">
      <w:pPr>
        <w:spacing w:line="52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2.合格的供应商</w:t>
      </w:r>
    </w:p>
    <w:p w14:paraId="40B65B4A">
      <w:pPr>
        <w:spacing w:line="520" w:lineRule="exact"/>
        <w:ind w:left="-359" w:firstLine="915"/>
        <w:rPr>
          <w:rFonts w:hint="eastAsia" w:ascii="仿宋" w:hAnsi="仿宋" w:eastAsia="仿宋" w:cs="仿宋"/>
          <w:color w:val="auto"/>
          <w:sz w:val="28"/>
          <w:szCs w:val="28"/>
          <w:highlight w:val="none"/>
        </w:rPr>
      </w:pPr>
      <w:r>
        <w:rPr>
          <w:rFonts w:hint="eastAsia" w:ascii="仿宋" w:hAnsi="仿宋" w:eastAsia="仿宋" w:cs="仿宋"/>
          <w:color w:val="auto"/>
          <w:sz w:val="28"/>
          <w:szCs w:val="21"/>
          <w:highlight w:val="none"/>
        </w:rPr>
        <w:t>2.1</w:t>
      </w:r>
      <w:r>
        <w:rPr>
          <w:rFonts w:hint="eastAsia" w:ascii="仿宋" w:hAnsi="仿宋" w:eastAsia="仿宋" w:cs="仿宋"/>
          <w:color w:val="auto"/>
          <w:sz w:val="28"/>
          <w:szCs w:val="28"/>
          <w:highlight w:val="none"/>
        </w:rPr>
        <w:t xml:space="preserve">满足第一章磋商邀请中供应商资格要求的规定。 </w:t>
      </w:r>
    </w:p>
    <w:p w14:paraId="19EDB111">
      <w:pPr>
        <w:spacing w:line="520" w:lineRule="exact"/>
        <w:ind w:firstLine="566"/>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2.2</w:t>
      </w:r>
      <w:r>
        <w:rPr>
          <w:rFonts w:hint="eastAsia" w:ascii="仿宋" w:hAnsi="仿宋" w:eastAsia="仿宋" w:cs="仿宋"/>
          <w:color w:val="auto"/>
          <w:sz w:val="28"/>
          <w:szCs w:val="28"/>
          <w:highlight w:val="none"/>
        </w:rPr>
        <w:t>满足磋商文件中实质性条款的规定。</w:t>
      </w:r>
    </w:p>
    <w:p w14:paraId="695413EF">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3.适用法律</w:t>
      </w:r>
    </w:p>
    <w:p w14:paraId="1AAADA7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 《中华人民共和国政府采购法》、《中华人民共和国政府采购法实施条例》、《政府采购竞争性磋商采购方式管理暂行办法》等有关法律、规章和规定等。</w:t>
      </w:r>
    </w:p>
    <w:p w14:paraId="42386A42">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4.磋商费用</w:t>
      </w:r>
    </w:p>
    <w:p w14:paraId="33B6E83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4.1供应商应自行承担所有与参加磋商有关的费用。不论磋商的结果如何，</w:t>
      </w:r>
      <w:r>
        <w:rPr>
          <w:rFonts w:hint="eastAsia" w:ascii="仿宋" w:hAnsi="仿宋" w:eastAsia="仿宋" w:cs="仿宋"/>
          <w:color w:val="auto"/>
          <w:sz w:val="28"/>
          <w:szCs w:val="28"/>
          <w:highlight w:val="none"/>
          <w:lang w:eastAsia="zh-CN"/>
        </w:rPr>
        <w:t>江苏宇杭项目管理有限公司</w:t>
      </w:r>
      <w:r>
        <w:rPr>
          <w:rFonts w:hint="eastAsia" w:ascii="仿宋" w:hAnsi="仿宋" w:eastAsia="仿宋" w:cs="仿宋"/>
          <w:color w:val="auto"/>
          <w:sz w:val="28"/>
          <w:szCs w:val="28"/>
          <w:highlight w:val="none"/>
        </w:rPr>
        <w:t>（以下简称</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）在任何情况下均无义务和责任承担这些费用。</w:t>
      </w:r>
    </w:p>
    <w:p w14:paraId="063D30D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4.2</w:t>
      </w:r>
      <w:r>
        <w:rPr>
          <w:rFonts w:hint="eastAsia" w:ascii="仿宋" w:hAnsi="仿宋" w:eastAsia="仿宋" w:cs="仿宋"/>
          <w:color w:val="auto"/>
          <w:sz w:val="28"/>
          <w:szCs w:val="28"/>
          <w:highlight w:val="none"/>
        </w:rPr>
        <w:t>本项目由</w:t>
      </w:r>
      <w:r>
        <w:rPr>
          <w:rFonts w:hint="eastAsia" w:ascii="仿宋" w:hAnsi="仿宋" w:eastAsia="仿宋" w:cs="仿宋"/>
          <w:color w:val="auto"/>
          <w:sz w:val="28"/>
          <w:szCs w:val="28"/>
          <w:highlight w:val="none"/>
          <w:lang w:eastAsia="zh-CN"/>
        </w:rPr>
        <w:t>江苏宇杭项目管理有限公司</w:t>
      </w:r>
      <w:r>
        <w:rPr>
          <w:rFonts w:hint="eastAsia" w:ascii="仿宋" w:hAnsi="仿宋" w:eastAsia="仿宋" w:cs="仿宋"/>
          <w:color w:val="auto"/>
          <w:sz w:val="28"/>
          <w:szCs w:val="28"/>
          <w:highlight w:val="none"/>
        </w:rPr>
        <w:t>协助采购人做了前期咨询工作。中标人须在成交通知书发出前向</w:t>
      </w:r>
      <w:r>
        <w:rPr>
          <w:rFonts w:hint="eastAsia" w:ascii="仿宋" w:hAnsi="仿宋" w:eastAsia="仿宋" w:cs="仿宋"/>
          <w:color w:val="auto"/>
          <w:sz w:val="28"/>
          <w:szCs w:val="28"/>
          <w:highlight w:val="none"/>
          <w:lang w:eastAsia="zh-CN"/>
        </w:rPr>
        <w:t>江苏宇杭项目管理有限公司</w:t>
      </w:r>
      <w:r>
        <w:rPr>
          <w:rFonts w:hint="eastAsia" w:ascii="仿宋" w:hAnsi="仿宋" w:eastAsia="仿宋" w:cs="仿宋"/>
          <w:color w:val="auto"/>
          <w:sz w:val="28"/>
          <w:szCs w:val="28"/>
          <w:highlight w:val="none"/>
        </w:rPr>
        <w:t>交纳，</w:t>
      </w:r>
      <w:r>
        <w:rPr>
          <w:rFonts w:hint="eastAsia" w:ascii="仿宋" w:hAnsi="仿宋" w:eastAsia="仿宋" w:cs="仿宋"/>
          <w:color w:val="auto"/>
          <w:sz w:val="28"/>
          <w:szCs w:val="28"/>
          <w:highlight w:val="none"/>
          <w:lang w:val="zh-CN"/>
        </w:rPr>
        <w:t>招标咨询费</w:t>
      </w:r>
      <w:r>
        <w:rPr>
          <w:rFonts w:hint="eastAsia" w:ascii="仿宋" w:hAnsi="仿宋" w:eastAsia="仿宋" w:cs="仿宋"/>
          <w:color w:val="auto"/>
          <w:sz w:val="28"/>
          <w:szCs w:val="28"/>
          <w:highlight w:val="none"/>
          <w:lang w:val="en-US" w:eastAsia="zh-CN"/>
        </w:rPr>
        <w:t>参</w:t>
      </w:r>
      <w:r>
        <w:rPr>
          <w:rFonts w:hint="eastAsia" w:ascii="仿宋" w:hAnsi="仿宋" w:eastAsia="仿宋" w:cs="仿宋"/>
          <w:color w:val="auto"/>
          <w:sz w:val="28"/>
          <w:szCs w:val="28"/>
          <w:highlight w:val="none"/>
          <w:lang w:val="zh-CN"/>
        </w:rPr>
        <w:t>照计价[2002]1980</w:t>
      </w:r>
      <w:r>
        <w:rPr>
          <w:rFonts w:hint="eastAsia" w:ascii="仿宋" w:hAnsi="仿宋" w:eastAsia="仿宋" w:cs="仿宋"/>
          <w:color w:val="auto"/>
          <w:sz w:val="28"/>
          <w:szCs w:val="28"/>
          <w:highlight w:val="none"/>
        </w:rPr>
        <w:t>号文收费标准</w:t>
      </w:r>
      <w:r>
        <w:rPr>
          <w:rFonts w:hint="eastAsia" w:ascii="仿宋" w:hAnsi="仿宋" w:eastAsia="仿宋" w:cs="仿宋"/>
          <w:color w:val="auto"/>
          <w:sz w:val="28"/>
          <w:szCs w:val="28"/>
          <w:highlight w:val="none"/>
          <w:lang w:val="en-US" w:eastAsia="zh-CN"/>
        </w:rPr>
        <w:t>85%计算</w:t>
      </w:r>
      <w:r>
        <w:rPr>
          <w:rFonts w:hint="eastAsia" w:ascii="仿宋" w:hAnsi="仿宋" w:eastAsia="仿宋" w:cs="仿宋"/>
          <w:color w:val="auto"/>
          <w:sz w:val="28"/>
          <w:szCs w:val="28"/>
          <w:highlight w:val="none"/>
        </w:rPr>
        <w:t>。因此各供应商在报价时必须将咨询费用包含在报价中，无需单独列项计取。</w:t>
      </w:r>
    </w:p>
    <w:p w14:paraId="67FF748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5、磋商文件的约束力</w:t>
      </w:r>
    </w:p>
    <w:p w14:paraId="59D21DD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5.1供应商一旦参加本项目采购活动，即被认为接受了本磋商文件的规定和约束。</w:t>
      </w:r>
    </w:p>
    <w:p w14:paraId="55B3D17F">
      <w:pP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二、磋商文件</w:t>
      </w:r>
    </w:p>
    <w:p w14:paraId="61D809CA">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磋商文件构成</w:t>
      </w:r>
    </w:p>
    <w:p w14:paraId="5A6B55F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lang w:val="en-US" w:eastAsia="zh-CN"/>
        </w:rPr>
        <w:t>6.1</w:t>
      </w:r>
      <w:r>
        <w:rPr>
          <w:rFonts w:hint="eastAsia" w:ascii="仿宋" w:hAnsi="仿宋" w:eastAsia="仿宋" w:cs="仿宋"/>
          <w:bCs/>
          <w:color w:val="auto"/>
          <w:sz w:val="28"/>
          <w:highlight w:val="none"/>
        </w:rPr>
        <w:t>磋商文件</w:t>
      </w:r>
      <w:r>
        <w:rPr>
          <w:rFonts w:hint="eastAsia" w:ascii="仿宋" w:hAnsi="仿宋" w:eastAsia="仿宋" w:cs="仿宋"/>
          <w:color w:val="auto"/>
          <w:sz w:val="28"/>
          <w:szCs w:val="28"/>
          <w:highlight w:val="none"/>
        </w:rPr>
        <w:t>由以下部分组成:</w:t>
      </w:r>
    </w:p>
    <w:p w14:paraId="5CD1B84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磋商邀请</w:t>
      </w:r>
    </w:p>
    <w:p w14:paraId="28C1B8E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供应商须知</w:t>
      </w:r>
    </w:p>
    <w:p w14:paraId="1C8BBB8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评审方法与评审标准</w:t>
      </w:r>
    </w:p>
    <w:p w14:paraId="5181EDF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合同格式及条款</w:t>
      </w:r>
    </w:p>
    <w:p w14:paraId="55A6040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采购需求</w:t>
      </w:r>
    </w:p>
    <w:p w14:paraId="010FD89A">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响应文件</w:t>
      </w:r>
      <w:r>
        <w:rPr>
          <w:rFonts w:hint="eastAsia" w:ascii="仿宋" w:hAnsi="仿宋" w:eastAsia="仿宋" w:cs="仿宋"/>
          <w:color w:val="auto"/>
          <w:sz w:val="28"/>
          <w:szCs w:val="28"/>
          <w:highlight w:val="none"/>
          <w:lang w:eastAsia="zh-CN"/>
        </w:rPr>
        <w:t>格式</w:t>
      </w:r>
    </w:p>
    <w:p w14:paraId="3077DEBE">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F34575D">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7.磋商文件的澄清和修改</w:t>
      </w:r>
    </w:p>
    <w:p w14:paraId="084DB2D6">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p>
    <w:p w14:paraId="6A8D1C37">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7.2代理机构可以视采购项目的具体情况，组织供应商进行现场考察或召开磋商前答疑会，但不单独或分别组织只有一个供应商参加的现场考察和答疑会。</w:t>
      </w:r>
    </w:p>
    <w:p w14:paraId="558FE41A">
      <w:pP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三、响应文件的编制</w:t>
      </w:r>
    </w:p>
    <w:p w14:paraId="4320AC80">
      <w:pPr>
        <w:spacing w:line="520" w:lineRule="exact"/>
        <w:ind w:firstLine="560"/>
        <w:rPr>
          <w:rFonts w:hint="eastAsia" w:ascii="仿宋" w:hAnsi="仿宋" w:eastAsia="仿宋" w:cs="仿宋"/>
          <w:color w:val="auto"/>
          <w:sz w:val="28"/>
          <w:szCs w:val="28"/>
          <w:highlight w:val="none"/>
          <w:lang w:val="en-US" w:eastAsia="zh-CN"/>
        </w:rPr>
      </w:pPr>
      <w:bookmarkStart w:id="0" w:name="_Toc513029214"/>
      <w:bookmarkStart w:id="1" w:name="_Toc20823286"/>
      <w:bookmarkStart w:id="2" w:name="_Toc462564073"/>
      <w:bookmarkStart w:id="3" w:name="_Toc16938530"/>
      <w:r>
        <w:rPr>
          <w:rFonts w:hint="eastAsia" w:ascii="仿宋" w:hAnsi="仿宋" w:eastAsia="仿宋" w:cs="仿宋"/>
          <w:color w:val="auto"/>
          <w:sz w:val="28"/>
          <w:szCs w:val="28"/>
          <w:highlight w:val="none"/>
          <w:lang w:val="en-US" w:eastAsia="zh-CN"/>
        </w:rPr>
        <w:t>8．响应文件的语言及度量衡单位</w:t>
      </w:r>
      <w:bookmarkEnd w:id="0"/>
      <w:bookmarkEnd w:id="1"/>
      <w:bookmarkEnd w:id="2"/>
      <w:bookmarkEnd w:id="3"/>
    </w:p>
    <w:p w14:paraId="7862FD46">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8.1供应商提交的响应文件以及供应商与代理机构就有关磋商的所有来往通知、函件和文件均应使用简体中文。</w:t>
      </w:r>
    </w:p>
    <w:p w14:paraId="3591006F">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8.2 除技术性能另有规定外，响应文件所使用的度量衡单位，均须采用国家法定计量单位。</w:t>
      </w:r>
    </w:p>
    <w:p w14:paraId="3BA21A5B">
      <w:pPr>
        <w:spacing w:line="520" w:lineRule="exact"/>
        <w:ind w:firstLine="560"/>
        <w:rPr>
          <w:rFonts w:hint="eastAsia" w:ascii="仿宋" w:hAnsi="仿宋" w:eastAsia="仿宋" w:cs="仿宋"/>
          <w:color w:val="auto"/>
          <w:sz w:val="28"/>
          <w:szCs w:val="28"/>
          <w:highlight w:val="none"/>
          <w:lang w:val="en-US" w:eastAsia="zh-CN"/>
        </w:rPr>
      </w:pPr>
      <w:bookmarkStart w:id="4" w:name="_Toc513029215"/>
      <w:bookmarkStart w:id="5" w:name="_Toc20823287"/>
      <w:bookmarkStart w:id="6" w:name="_Toc16938531"/>
      <w:bookmarkStart w:id="7" w:name="_Toc462564074"/>
      <w:r>
        <w:rPr>
          <w:rFonts w:hint="eastAsia" w:ascii="仿宋" w:hAnsi="仿宋" w:eastAsia="仿宋" w:cs="仿宋"/>
          <w:color w:val="auto"/>
          <w:sz w:val="28"/>
          <w:szCs w:val="28"/>
          <w:highlight w:val="none"/>
          <w:lang w:val="en-US" w:eastAsia="zh-CN"/>
        </w:rPr>
        <w:t>9．响应文件构成</w:t>
      </w:r>
      <w:bookmarkEnd w:id="4"/>
      <w:bookmarkEnd w:id="5"/>
      <w:bookmarkEnd w:id="6"/>
      <w:bookmarkEnd w:id="7"/>
    </w:p>
    <w:p w14:paraId="7469670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9.1供应商编写的响应文件应包括资格证明文件、符合性证明文件、分项报价表、技术要求</w:t>
      </w:r>
      <w:r>
        <w:rPr>
          <w:rFonts w:hint="eastAsia" w:ascii="仿宋" w:hAnsi="仿宋" w:eastAsia="仿宋" w:cs="仿宋"/>
          <w:color w:val="auto"/>
          <w:sz w:val="28"/>
          <w:szCs w:val="28"/>
          <w:highlight w:val="none"/>
        </w:rPr>
        <w:t>响应及偏离表、商务要求响应及偏离表、其他证明文件、磋商响应函等部分。请</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根据本</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文件的要求在指定模块中上传</w:t>
      </w:r>
      <w:r>
        <w:rPr>
          <w:rFonts w:hint="eastAsia" w:ascii="仿宋" w:hAnsi="仿宋" w:eastAsia="仿宋" w:cs="仿宋"/>
          <w:color w:val="auto"/>
          <w:sz w:val="28"/>
          <w:szCs w:val="28"/>
          <w:highlight w:val="none"/>
          <w:lang w:val="en-US" w:eastAsia="zh-CN"/>
        </w:rPr>
        <w:t>相应</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材料，未按</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文件要求在指定模块上传</w:t>
      </w:r>
      <w:r>
        <w:rPr>
          <w:rFonts w:hint="eastAsia" w:ascii="仿宋" w:hAnsi="仿宋" w:eastAsia="仿宋" w:cs="仿宋"/>
          <w:color w:val="auto"/>
          <w:sz w:val="28"/>
          <w:szCs w:val="28"/>
          <w:highlight w:val="none"/>
          <w:lang w:val="en-US" w:eastAsia="zh-CN"/>
        </w:rPr>
        <w:t>相应</w:t>
      </w:r>
      <w:r>
        <w:rPr>
          <w:rFonts w:hint="eastAsia" w:ascii="仿宋" w:hAnsi="仿宋" w:eastAsia="仿宋" w:cs="仿宋"/>
          <w:color w:val="auto"/>
          <w:sz w:val="28"/>
          <w:szCs w:val="28"/>
          <w:highlight w:val="none"/>
        </w:rPr>
        <w:t>材料的，视同未提交该</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rPr>
        <w:t>材料处理。</w:t>
      </w:r>
    </w:p>
    <w:p w14:paraId="2D17F49B">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9.2 如响应文件制作工具中格式和内容与“江苏政府采购网”、“淮安市政府采购网”发布的磋商文件不一致，请以“江苏政府采购网”、“淮安市政府采购网”发布的磋商文件为准。</w:t>
      </w:r>
    </w:p>
    <w:p w14:paraId="10A1DB6F">
      <w:pPr>
        <w:spacing w:line="520" w:lineRule="exact"/>
        <w:ind w:firstLine="560"/>
        <w:rPr>
          <w:rFonts w:hint="eastAsia" w:ascii="仿宋" w:hAnsi="仿宋" w:eastAsia="仿宋" w:cs="仿宋"/>
          <w:color w:val="auto"/>
          <w:sz w:val="28"/>
          <w:szCs w:val="28"/>
          <w:highlight w:val="none"/>
          <w:lang w:val="en-US" w:eastAsia="zh-CN"/>
        </w:rPr>
      </w:pPr>
      <w:bookmarkStart w:id="8" w:name="_Toc49090509"/>
      <w:bookmarkStart w:id="9" w:name="_Toc513029219"/>
      <w:bookmarkStart w:id="10" w:name="_Toc14577357"/>
      <w:bookmarkStart w:id="11" w:name="_Toc14577354"/>
      <w:bookmarkStart w:id="12" w:name="_Toc49090507"/>
      <w:bookmarkStart w:id="13" w:name="_Toc513029216"/>
      <w:bookmarkStart w:id="14" w:name="_Toc14577355"/>
      <w:bookmarkStart w:id="15" w:name="_Toc49090508"/>
      <w:r>
        <w:rPr>
          <w:rFonts w:hint="eastAsia" w:ascii="仿宋" w:hAnsi="仿宋" w:eastAsia="仿宋" w:cs="仿宋"/>
          <w:color w:val="auto"/>
          <w:sz w:val="28"/>
          <w:szCs w:val="28"/>
          <w:highlight w:val="none"/>
          <w:lang w:val="en-US" w:eastAsia="zh-CN"/>
        </w:rPr>
        <w:t>10．证明磋商响应标的符合磋商文件规定的文件</w:t>
      </w:r>
      <w:bookmarkEnd w:id="8"/>
      <w:bookmarkEnd w:id="9"/>
      <w:bookmarkEnd w:id="10"/>
    </w:p>
    <w:bookmarkEnd w:id="11"/>
    <w:bookmarkEnd w:id="12"/>
    <w:bookmarkEnd w:id="13"/>
    <w:p w14:paraId="24578647">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10.1供应商应按照磋商文件要求提交证明文件，证明其及磋商响应标的符合磋商文件规定。</w:t>
      </w:r>
    </w:p>
    <w:p w14:paraId="232A0701">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10.2磋商文件对证明文件无明确形式要求的，证明文件可以以文字资料、图纸和数据等形式提交。</w:t>
      </w:r>
    </w:p>
    <w:bookmarkEnd w:id="14"/>
    <w:bookmarkEnd w:id="15"/>
    <w:p w14:paraId="3662274E">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11．分项报价表</w:t>
      </w:r>
    </w:p>
    <w:p w14:paraId="3F0BEC6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11.1供应商应按照磋商文件规定格式填报分项报价表。</w:t>
      </w:r>
    </w:p>
    <w:p w14:paraId="51BAF93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11.2磋商货币。响应文件中的单价和总价无特殊规定的采用人民币报价，以元为单位标注。磋商文件中另有规定的按规定执行。</w:t>
      </w:r>
    </w:p>
    <w:p w14:paraId="07627588">
      <w:pPr>
        <w:spacing w:line="520" w:lineRule="exact"/>
        <w:ind w:firstLine="560"/>
        <w:rPr>
          <w:rFonts w:hint="eastAsia" w:ascii="仿宋" w:hAnsi="仿宋" w:eastAsia="仿宋" w:cs="仿宋"/>
          <w:color w:val="auto"/>
          <w:sz w:val="28"/>
          <w:szCs w:val="28"/>
          <w:highlight w:val="none"/>
          <w:lang w:val="en-US" w:eastAsia="zh-CN"/>
        </w:rPr>
      </w:pPr>
      <w:bookmarkStart w:id="16" w:name="_Hlt26670482"/>
      <w:bookmarkEnd w:id="16"/>
      <w:bookmarkStart w:id="17" w:name="_Hlt26954848"/>
      <w:bookmarkEnd w:id="17"/>
      <w:bookmarkStart w:id="18" w:name="_Hlt26954846"/>
      <w:bookmarkEnd w:id="18"/>
      <w:bookmarkStart w:id="19" w:name="_Hlt26954731"/>
      <w:bookmarkEnd w:id="19"/>
      <w:bookmarkStart w:id="20" w:name="_Hlt26670486"/>
      <w:bookmarkEnd w:id="20"/>
      <w:r>
        <w:rPr>
          <w:rFonts w:hint="eastAsia" w:ascii="仿宋" w:hAnsi="仿宋" w:eastAsia="仿宋" w:cs="仿宋"/>
          <w:color w:val="auto"/>
          <w:sz w:val="28"/>
          <w:szCs w:val="28"/>
          <w:highlight w:val="none"/>
          <w:lang w:val="en-US" w:eastAsia="zh-CN"/>
        </w:rPr>
        <w:t>12.技术要求响应及偏离表、商务要求响应及偏离表（如有）</w:t>
      </w:r>
    </w:p>
    <w:p w14:paraId="57303363">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12.1供应商需对磋商文件中的技术要求与商务要求逐项作出响应或偏离，并说明原因。</w:t>
      </w:r>
    </w:p>
    <w:p w14:paraId="252942E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12.2供应商可在响应文件中提供认为需要的其他技术文件或说明。</w:t>
      </w:r>
    </w:p>
    <w:p w14:paraId="61C88F3A">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13.服务承诺、培训计划、人员安排及其他（如有）</w:t>
      </w:r>
    </w:p>
    <w:p w14:paraId="7E6882E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13.1供应商需根据磋商文件要求提供有关售后服务的管理制度，售后服务机构的分布情况，售后服务人员的数量、素质、技术水平及售后服务的反应能力等。</w:t>
      </w:r>
    </w:p>
    <w:p w14:paraId="3ABE48F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13.2供应商需根据磋商文件要求提供培训计划。</w:t>
      </w:r>
    </w:p>
    <w:p w14:paraId="645F430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13.3供应商需根据磋商文件要求提供磋商响应标的的主要组成部分、功能设计、实现思路及关键技术等。</w:t>
      </w:r>
    </w:p>
    <w:p w14:paraId="3A5B6666">
      <w:pPr>
        <w:spacing w:line="520" w:lineRule="exact"/>
        <w:ind w:firstLine="560"/>
        <w:rPr>
          <w:rFonts w:hint="eastAsia" w:ascii="仿宋" w:hAnsi="仿宋" w:eastAsia="仿宋" w:cs="仿宋"/>
          <w:color w:val="auto"/>
          <w:sz w:val="28"/>
          <w:szCs w:val="28"/>
          <w:highlight w:val="none"/>
          <w:lang w:val="en-US" w:eastAsia="zh-CN"/>
        </w:rPr>
      </w:pPr>
      <w:bookmarkStart w:id="21" w:name="_Toc49090510"/>
      <w:bookmarkStart w:id="22" w:name="_Toc14577359"/>
      <w:r>
        <w:rPr>
          <w:rFonts w:hint="eastAsia" w:ascii="仿宋" w:hAnsi="仿宋" w:eastAsia="仿宋" w:cs="仿宋"/>
          <w:color w:val="auto"/>
          <w:sz w:val="28"/>
          <w:szCs w:val="28"/>
          <w:highlight w:val="none"/>
          <w:lang w:val="en-US" w:eastAsia="zh-CN"/>
        </w:rPr>
        <w:t>14.磋商响应函</w:t>
      </w:r>
    </w:p>
    <w:p w14:paraId="30144AC7">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14.1供应商应按照磋商文件中提供的格式完整、正确填写磋商响应函。</w:t>
      </w:r>
    </w:p>
    <w:bookmarkEnd w:id="21"/>
    <w:bookmarkEnd w:id="22"/>
    <w:p w14:paraId="1B180F03">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15.方案部分（如本项目涉及的话）</w:t>
      </w:r>
    </w:p>
    <w:p w14:paraId="4919B3BC">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15.1本项目评标标准中的方案部分采用暗标方式进行评审。</w:t>
      </w:r>
    </w:p>
    <w:p w14:paraId="1536F9DF">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15.2编制要求：</w:t>
      </w:r>
    </w:p>
    <w:p w14:paraId="11C47BD9">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335C916E">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15.3供应商需按15.2的要求编制方案，否则按未提供方案处理。</w:t>
      </w:r>
    </w:p>
    <w:p w14:paraId="77086754">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16.磋商有效期</w:t>
      </w:r>
    </w:p>
    <w:p w14:paraId="58CF877A">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16.1磋商有效期为从磋商之日起计算的九十天。磋商有效期比规定短的将被视为</w:t>
      </w:r>
      <w:r>
        <w:rPr>
          <w:rFonts w:hint="eastAsia" w:ascii="仿宋" w:hAnsi="仿宋" w:eastAsia="仿宋" w:cs="仿宋"/>
          <w:color w:val="auto"/>
          <w:sz w:val="28"/>
          <w:szCs w:val="28"/>
          <w:highlight w:val="none"/>
          <w:lang w:val="zh-CN" w:eastAsia="zh-CN"/>
        </w:rPr>
        <w:t>非响应磋商而予以拒绝。</w:t>
      </w:r>
    </w:p>
    <w:p w14:paraId="251C2AAA">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74D6979B">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17.响应文件的签署</w:t>
      </w:r>
    </w:p>
    <w:p w14:paraId="1483D947">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17.1响应文件仅需要在供应商进行签章的位置应进行电子签章。电子响应文件不得涂改、行间插字或删除，如果出现上述情况应重新编制。</w:t>
      </w:r>
    </w:p>
    <w:p w14:paraId="57FAE26B">
      <w:pP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四、响应文件上传</w:t>
      </w:r>
    </w:p>
    <w:p w14:paraId="2C8E00D8">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18.响应文件的上传</w:t>
      </w:r>
    </w:p>
    <w:p w14:paraId="6A688FB0">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18.1供应商应当按照《操作手册》规定，在提交响应文件截止时间前制作并上传电子响应文件。 </w:t>
      </w:r>
    </w:p>
    <w:p w14:paraId="084ABADF">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19.提交响应文件截止时间</w:t>
      </w:r>
    </w:p>
    <w:p w14:paraId="5C9B93D2">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19.1供应商上传电子响应文件的时间不得迟于磋商公告中规定的提交响应文件截止时间。</w:t>
      </w:r>
    </w:p>
    <w:p w14:paraId="7C2952DC">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19.2供应商应充分考虑到网络环境、网络带宽等风险因素，如因供应商自身原因造成的电子响应文件上传不成功的按照本磋商文件第二章第26.3.2条规定做无效响应处理。</w:t>
      </w:r>
    </w:p>
    <w:p w14:paraId="056FA47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19.3 代理机构可以按照规定，通过修改磋商文件酌情延长提交响应文件截止日期，在此情况下，供应商的所有权利和义务以及供应商受制的截止日期均应以延长后新的截止日期为准。</w:t>
      </w:r>
    </w:p>
    <w:p w14:paraId="6DF9CCC6">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20.</w:t>
      </w:r>
      <w:r>
        <w:rPr>
          <w:rFonts w:hint="eastAsia" w:ascii="仿宋" w:hAnsi="仿宋" w:eastAsia="仿宋" w:cs="仿宋"/>
          <w:color w:val="auto"/>
          <w:sz w:val="28"/>
          <w:szCs w:val="28"/>
          <w:highlight w:val="none"/>
        </w:rPr>
        <w:t>响应文件被拒绝接收的情形</w:t>
      </w:r>
    </w:p>
    <w:p w14:paraId="6561FDC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20.1在磋商文件规定的提交响应文件截止时间后上传的</w:t>
      </w:r>
      <w:r>
        <w:rPr>
          <w:rFonts w:hint="eastAsia" w:ascii="仿宋" w:hAnsi="仿宋" w:eastAsia="仿宋" w:cs="仿宋"/>
          <w:color w:val="auto"/>
          <w:sz w:val="28"/>
          <w:szCs w:val="28"/>
          <w:highlight w:val="none"/>
          <w:lang w:eastAsia="zh-CN"/>
        </w:rPr>
        <w:t>任何</w:t>
      </w:r>
      <w:r>
        <w:rPr>
          <w:rFonts w:hint="eastAsia" w:ascii="仿宋" w:hAnsi="仿宋" w:eastAsia="仿宋" w:cs="仿宋"/>
          <w:color w:val="auto"/>
          <w:sz w:val="28"/>
          <w:szCs w:val="28"/>
          <w:highlight w:val="none"/>
        </w:rPr>
        <w:t>电子响应文件。</w:t>
      </w:r>
    </w:p>
    <w:p w14:paraId="7D79F82A">
      <w:pPr>
        <w:spacing w:line="52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21.响应文件的撤回和修改</w:t>
      </w:r>
    </w:p>
    <w:p w14:paraId="71F2B5C6">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21.1</w:t>
      </w:r>
      <w:r>
        <w:rPr>
          <w:rFonts w:hint="eastAsia" w:ascii="仿宋" w:hAnsi="仿宋" w:eastAsia="仿宋" w:cs="仿宋"/>
          <w:color w:val="auto"/>
          <w:sz w:val="28"/>
          <w:szCs w:val="28"/>
          <w:highlight w:val="none"/>
          <w:lang w:eastAsia="zh-CN"/>
        </w:rPr>
        <w:t>响应文件的撤回</w:t>
      </w:r>
    </w:p>
    <w:p w14:paraId="54201942">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21.1.1</w:t>
      </w:r>
      <w:r>
        <w:rPr>
          <w:rFonts w:hint="eastAsia" w:ascii="仿宋" w:hAnsi="仿宋" w:eastAsia="仿宋" w:cs="仿宋"/>
          <w:color w:val="auto"/>
          <w:sz w:val="28"/>
          <w:szCs w:val="28"/>
          <w:highlight w:val="none"/>
        </w:rPr>
        <w:t>供应商可在提交响应文件截止时间前，登录电子交易平台撤回电子响应文件</w:t>
      </w:r>
      <w:r>
        <w:rPr>
          <w:rFonts w:hint="eastAsia" w:ascii="仿宋" w:hAnsi="仿宋" w:eastAsia="仿宋" w:cs="仿宋"/>
          <w:color w:val="auto"/>
          <w:sz w:val="28"/>
          <w:szCs w:val="28"/>
          <w:highlight w:val="none"/>
          <w:lang w:eastAsia="zh-CN"/>
        </w:rPr>
        <w:t>。</w:t>
      </w:r>
    </w:p>
    <w:p w14:paraId="288D82E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21.1.2</w:t>
      </w:r>
      <w:r>
        <w:rPr>
          <w:rFonts w:hint="eastAsia" w:ascii="仿宋" w:hAnsi="仿宋" w:eastAsia="仿宋" w:cs="仿宋"/>
          <w:color w:val="auto"/>
          <w:sz w:val="28"/>
          <w:szCs w:val="28"/>
          <w:highlight w:val="none"/>
        </w:rPr>
        <w:t>供应商在提交响应文件截止时间前撤回电子响应文件，</w:t>
      </w:r>
      <w:r>
        <w:rPr>
          <w:rFonts w:hint="eastAsia" w:ascii="仿宋" w:hAnsi="仿宋" w:eastAsia="仿宋" w:cs="仿宋"/>
          <w:color w:val="auto"/>
          <w:sz w:val="28"/>
          <w:szCs w:val="28"/>
          <w:highlight w:val="none"/>
          <w:lang w:eastAsia="zh-CN"/>
        </w:rPr>
        <w:t>且未重新上传的，</w:t>
      </w:r>
      <w:r>
        <w:rPr>
          <w:rFonts w:hint="eastAsia" w:ascii="仿宋" w:hAnsi="仿宋" w:eastAsia="仿宋" w:cs="仿宋"/>
          <w:color w:val="auto"/>
          <w:sz w:val="28"/>
          <w:szCs w:val="28"/>
          <w:highlight w:val="none"/>
        </w:rPr>
        <w:t>则认为其不再参与本项目磋商活动。</w:t>
      </w:r>
    </w:p>
    <w:p w14:paraId="248B4886">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响应文件的</w:t>
      </w:r>
      <w:r>
        <w:rPr>
          <w:rFonts w:hint="eastAsia" w:ascii="仿宋" w:hAnsi="仿宋" w:eastAsia="仿宋" w:cs="仿宋"/>
          <w:color w:val="auto"/>
          <w:sz w:val="28"/>
          <w:szCs w:val="28"/>
          <w:highlight w:val="none"/>
          <w:lang w:eastAsia="zh-CN"/>
        </w:rPr>
        <w:t>修改</w:t>
      </w:r>
    </w:p>
    <w:p w14:paraId="26110D0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21.2.1供应商可在提交响应文件截止时间前，登录电子交易平台修改电子响应文件，</w:t>
      </w:r>
      <w:r>
        <w:rPr>
          <w:rFonts w:hint="eastAsia" w:ascii="仿宋" w:hAnsi="仿宋" w:eastAsia="仿宋" w:cs="仿宋"/>
          <w:color w:val="auto"/>
          <w:sz w:val="28"/>
          <w:szCs w:val="28"/>
          <w:highlight w:val="none"/>
        </w:rPr>
        <w:t>电子响应文件以最终完成上传的为准。</w:t>
      </w:r>
    </w:p>
    <w:p w14:paraId="2107615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21.2.</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供应商不得在提交响应文件截止时间之后修改电子响应文件。</w:t>
      </w:r>
    </w:p>
    <w:p w14:paraId="22E8D0A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21.3</w:t>
      </w:r>
      <w:r>
        <w:rPr>
          <w:rFonts w:hint="eastAsia" w:ascii="仿宋" w:hAnsi="仿宋" w:eastAsia="仿宋" w:cs="仿宋"/>
          <w:color w:val="auto"/>
          <w:sz w:val="28"/>
          <w:highlight w:val="none"/>
        </w:rPr>
        <w:t>供应商不</w:t>
      </w:r>
      <w:r>
        <w:rPr>
          <w:rFonts w:hint="eastAsia" w:ascii="仿宋" w:hAnsi="仿宋" w:eastAsia="仿宋" w:cs="仿宋"/>
          <w:color w:val="auto"/>
          <w:sz w:val="28"/>
          <w:szCs w:val="28"/>
          <w:highlight w:val="none"/>
        </w:rPr>
        <w:t>得在提交电子响应文件截止时间起至磋商有效期满前撤回</w:t>
      </w:r>
      <w:r>
        <w:rPr>
          <w:rFonts w:hint="eastAsia" w:ascii="仿宋" w:hAnsi="仿宋" w:eastAsia="仿宋" w:cs="仿宋"/>
          <w:color w:val="auto"/>
          <w:sz w:val="28"/>
          <w:szCs w:val="28"/>
          <w:highlight w:val="none"/>
          <w:lang w:eastAsia="zh-CN"/>
        </w:rPr>
        <w:t>、修改</w:t>
      </w:r>
      <w:r>
        <w:rPr>
          <w:rFonts w:hint="eastAsia" w:ascii="仿宋" w:hAnsi="仿宋" w:eastAsia="仿宋" w:cs="仿宋"/>
          <w:color w:val="auto"/>
          <w:sz w:val="28"/>
          <w:szCs w:val="28"/>
          <w:highlight w:val="none"/>
        </w:rPr>
        <w:t>电子响应文件。</w:t>
      </w:r>
    </w:p>
    <w:p w14:paraId="6E1C5ECF">
      <w:pP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五、响应文件的解密与评审</w:t>
      </w:r>
    </w:p>
    <w:p w14:paraId="3CB66179">
      <w:pPr>
        <w:spacing w:line="520" w:lineRule="exact"/>
        <w:rPr>
          <w:rFonts w:hint="eastAsia" w:ascii="仿宋" w:hAnsi="仿宋" w:eastAsia="仿宋" w:cs="仿宋"/>
          <w:color w:val="auto"/>
          <w:sz w:val="28"/>
          <w:szCs w:val="28"/>
          <w:highlight w:val="none"/>
        </w:rPr>
      </w:pPr>
      <w:bookmarkStart w:id="23" w:name="_Toc513029230"/>
      <w:bookmarkStart w:id="24" w:name="_Toc16938546"/>
      <w:bookmarkStart w:id="25" w:name="_Toc20823302"/>
      <w:r>
        <w:rPr>
          <w:rFonts w:hint="eastAsia" w:ascii="仿宋" w:hAnsi="仿宋" w:eastAsia="仿宋" w:cs="仿宋"/>
          <w:color w:val="auto"/>
          <w:sz w:val="28"/>
          <w:szCs w:val="28"/>
          <w:highlight w:val="none"/>
        </w:rPr>
        <w:t>2</w:t>
      </w:r>
      <w:bookmarkEnd w:id="23"/>
      <w:bookmarkEnd w:id="24"/>
      <w:bookmarkEnd w:id="25"/>
      <w:r>
        <w:rPr>
          <w:rFonts w:hint="eastAsia" w:ascii="仿宋" w:hAnsi="仿宋" w:eastAsia="仿宋" w:cs="仿宋"/>
          <w:color w:val="auto"/>
          <w:sz w:val="28"/>
          <w:szCs w:val="28"/>
          <w:highlight w:val="none"/>
        </w:rPr>
        <w:t>2.响应文件解密</w:t>
      </w:r>
    </w:p>
    <w:p w14:paraId="13ABB63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22.1供应商应当按照《操作手册》规定，在苏采云系统规定的时间内对磋商响应文件进行解密。</w:t>
      </w:r>
    </w:p>
    <w:p w14:paraId="0374F93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23.磋商小组</w:t>
      </w:r>
    </w:p>
    <w:p w14:paraId="609F9D28">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23.1</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将组织磋商小组对响应文件进行评审。磋商小组由采购人代表和有关技术、经济等方面的专家组成，且人员构成符合政府采购有关规定。</w:t>
      </w:r>
    </w:p>
    <w:p w14:paraId="7D0FA3BF">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23.2磋商小组独立工作，负责评审所有响应文件并确定成交</w:t>
      </w:r>
      <w:r>
        <w:rPr>
          <w:rFonts w:hint="eastAsia" w:ascii="仿宋" w:hAnsi="仿宋" w:eastAsia="仿宋" w:cs="仿宋"/>
          <w:color w:val="auto"/>
          <w:sz w:val="28"/>
          <w:szCs w:val="28"/>
          <w:highlight w:val="none"/>
          <w:lang w:val="en-US" w:eastAsia="zh-CN"/>
        </w:rPr>
        <w:t>候选</w:t>
      </w:r>
      <w:r>
        <w:rPr>
          <w:rFonts w:hint="eastAsia" w:ascii="仿宋" w:hAnsi="仿宋" w:eastAsia="仿宋" w:cs="仿宋"/>
          <w:color w:val="auto"/>
          <w:sz w:val="28"/>
          <w:szCs w:val="28"/>
          <w:highlight w:val="none"/>
        </w:rPr>
        <w:t>人。</w:t>
      </w:r>
    </w:p>
    <w:p w14:paraId="01248BA0">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24.评审过程的保密与公正</w:t>
      </w:r>
    </w:p>
    <w:p w14:paraId="47AB073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24.1磋商小组、采购人和</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工作人员、相关监督人员等与评审工作有关的人员，对评审情况以及在评审过程中获悉的国家秘密、商业秘密负有保密责任。</w:t>
      </w:r>
    </w:p>
    <w:p w14:paraId="47A6D5D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24.2在评审过程中，供应商不得以任何行为影响磋商评审过程，否则其响应文件将被作为无效响应文件。</w:t>
      </w:r>
    </w:p>
    <w:p w14:paraId="416E2DE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24.3在项目评审期间，</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将设专门人员与供应商联系。</w:t>
      </w:r>
    </w:p>
    <w:p w14:paraId="3E49A49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 </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和磋商小组不向未成交的供应商解释未成交原因，也不公布评审过程中的相关细节。</w:t>
      </w:r>
    </w:p>
    <w:p w14:paraId="23D1DD4A">
      <w:pPr>
        <w:spacing w:line="520" w:lineRule="exact"/>
        <w:rPr>
          <w:rFonts w:hint="eastAsia" w:ascii="仿宋" w:hAnsi="仿宋" w:eastAsia="仿宋" w:cs="仿宋"/>
          <w:color w:val="auto"/>
          <w:sz w:val="28"/>
          <w:szCs w:val="28"/>
          <w:highlight w:val="none"/>
        </w:rPr>
      </w:pPr>
      <w:bookmarkStart w:id="26" w:name="_Toc16938548"/>
      <w:bookmarkStart w:id="27" w:name="_Toc20823304"/>
      <w:bookmarkStart w:id="28" w:name="_Toc513029232"/>
      <w:r>
        <w:rPr>
          <w:rFonts w:hint="eastAsia" w:ascii="仿宋" w:hAnsi="仿宋" w:eastAsia="仿宋" w:cs="仿宋"/>
          <w:color w:val="auto"/>
          <w:sz w:val="28"/>
          <w:szCs w:val="28"/>
          <w:highlight w:val="none"/>
        </w:rPr>
        <w:t>25.评审过程中的澄清</w:t>
      </w:r>
      <w:bookmarkEnd w:id="26"/>
      <w:bookmarkEnd w:id="27"/>
      <w:bookmarkEnd w:id="28"/>
    </w:p>
    <w:p w14:paraId="2ACF086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696AC81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588CEC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25.3 接到磋商小组澄清、说明和更正要求的供应商如未按规定</w:t>
      </w:r>
      <w:r>
        <w:rPr>
          <w:rFonts w:hint="eastAsia" w:ascii="仿宋" w:hAnsi="仿宋" w:eastAsia="仿宋" w:cs="仿宋"/>
          <w:color w:val="auto"/>
          <w:sz w:val="28"/>
          <w:szCs w:val="28"/>
          <w:highlight w:val="none"/>
          <w:lang w:val="en-US" w:eastAsia="zh-CN"/>
        </w:rPr>
        <w:t>作</w:t>
      </w:r>
      <w:r>
        <w:rPr>
          <w:rFonts w:hint="eastAsia" w:ascii="仿宋" w:hAnsi="仿宋" w:eastAsia="仿宋" w:cs="仿宋"/>
          <w:color w:val="auto"/>
          <w:sz w:val="28"/>
          <w:szCs w:val="28"/>
          <w:highlight w:val="none"/>
        </w:rPr>
        <w:t>出澄清、说明和更正，其风险由供应商自行承担。</w:t>
      </w:r>
    </w:p>
    <w:p w14:paraId="4E39EC31">
      <w:pPr>
        <w:spacing w:line="520" w:lineRule="exact"/>
        <w:rPr>
          <w:rFonts w:hint="eastAsia" w:ascii="仿宋" w:hAnsi="仿宋" w:eastAsia="仿宋" w:cs="仿宋"/>
          <w:color w:val="auto"/>
          <w:sz w:val="28"/>
          <w:szCs w:val="28"/>
          <w:highlight w:val="none"/>
        </w:rPr>
      </w:pPr>
      <w:bookmarkStart w:id="29" w:name="_Toc20823305"/>
      <w:bookmarkStart w:id="30" w:name="_Toc16938549"/>
      <w:bookmarkStart w:id="31" w:name="_Toc513029233"/>
      <w:r>
        <w:rPr>
          <w:rFonts w:hint="eastAsia" w:ascii="仿宋" w:hAnsi="仿宋" w:eastAsia="仿宋" w:cs="仿宋"/>
          <w:color w:val="auto"/>
          <w:sz w:val="28"/>
          <w:szCs w:val="28"/>
          <w:highlight w:val="none"/>
        </w:rPr>
        <w:t>26.对响应文件的审</w:t>
      </w:r>
      <w:bookmarkEnd w:id="29"/>
      <w:bookmarkEnd w:id="30"/>
      <w:bookmarkEnd w:id="31"/>
      <w:r>
        <w:rPr>
          <w:rFonts w:hint="eastAsia" w:ascii="仿宋" w:hAnsi="仿宋" w:eastAsia="仿宋" w:cs="仿宋"/>
          <w:color w:val="auto"/>
          <w:sz w:val="28"/>
          <w:szCs w:val="28"/>
          <w:highlight w:val="none"/>
        </w:rPr>
        <w:t>查</w:t>
      </w:r>
    </w:p>
    <w:p w14:paraId="31221BB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26.1响应文件审查分为资格审查和符合性审查。</w:t>
      </w:r>
    </w:p>
    <w:p w14:paraId="0031338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26.1.1 资格审查：由磋商小组依据法律法规和磋商文件的规定，对响应文件中的资格证明文件进行审查，以确定供应商是否具备参加磋商的资格。</w:t>
      </w:r>
    </w:p>
    <w:p w14:paraId="4A73ED63">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磋商小组在进行资格审查的同时，将在“信用中国”网站（www.creditchina.gov.cn）查询供应商的信用记录，以确定供应商是否具备磋商资格,查询结果留存并归档。</w:t>
      </w:r>
    </w:p>
    <w:p w14:paraId="59C7900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9212EF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26.1.2 符合性审查：依据磋商文件的规定，由磋商小组从响应文件的有效性、完整性和对磋商文件的响应程度进行审查，以确定是否对磋商文件的实质性要求作出响应。</w:t>
      </w:r>
    </w:p>
    <w:p w14:paraId="064C68F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724A7AF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228C9F7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所谓重大偏离或保留是指与磋商文件规定的实质性要求存在负偏离，或者在实质上与磋商文件不一致，而且限制了合同中买方和</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F6805F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26.3未实质性响应磋商文件的情形</w:t>
      </w:r>
    </w:p>
    <w:p w14:paraId="78F99D4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26.3.1供应商在苏采云系统规定的时间内未成功解密电子响应文件的。</w:t>
      </w:r>
    </w:p>
    <w:p w14:paraId="32EB047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26.3.2供应商未按照磋商文件要求上传电子响应文件的。</w:t>
      </w:r>
    </w:p>
    <w:p w14:paraId="2E1297B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26.3.3同一供应商提交两个（含两个）以上不同的响应文件或者最后报价的。</w:t>
      </w:r>
    </w:p>
    <w:p w14:paraId="36DFC6F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26.3.4供应商不具备磋商文件中规定资格要求的。</w:t>
      </w:r>
    </w:p>
    <w:p w14:paraId="2FE60C1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26.3.5供应商的最后报价超过了采购预算。</w:t>
      </w:r>
    </w:p>
    <w:p w14:paraId="535B87B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26.3.6不符合磋商文件中规定的实质性要求和条件的（实质性要求和条件是指本</w:t>
      </w:r>
      <w:r>
        <w:rPr>
          <w:rFonts w:hint="eastAsia" w:ascii="仿宋" w:hAnsi="仿宋" w:eastAsia="仿宋" w:cs="仿宋"/>
          <w:color w:val="auto"/>
          <w:sz w:val="28"/>
          <w:szCs w:val="28"/>
          <w:highlight w:val="none"/>
          <w:lang w:eastAsia="zh-CN"/>
        </w:rPr>
        <w:t>磋商</w:t>
      </w:r>
      <w:r>
        <w:rPr>
          <w:rFonts w:hint="eastAsia" w:ascii="仿宋" w:hAnsi="仿宋" w:eastAsia="仿宋" w:cs="仿宋"/>
          <w:color w:val="auto"/>
          <w:sz w:val="28"/>
          <w:szCs w:val="28"/>
          <w:highlight w:val="none"/>
        </w:rPr>
        <w:t>文件中用带星号（“★”）的商务和技术要求）。</w:t>
      </w:r>
    </w:p>
    <w:p w14:paraId="152283E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40616D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26.3.8 响应文件含有采购人不能接受的附加条件的。</w:t>
      </w:r>
    </w:p>
    <w:p w14:paraId="227AAA5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26.3.9按照第37.4的要求本项目中具有“强制采购”产品，但未提供经国家确定的认证机构出具的、处于有效期之内该节能产品认证证书图片的；</w:t>
      </w:r>
    </w:p>
    <w:p w14:paraId="314DA06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26.3.10响应文件未按照磋商文件要求加盖CA电子公章的。</w:t>
      </w:r>
    </w:p>
    <w:p w14:paraId="5B6C0E93">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26.3.11其他法律、法规及本磋商文件规定的属无效响应的情形。</w:t>
      </w:r>
    </w:p>
    <w:p w14:paraId="431278B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26.4未实质性响应磋商文件的响应文件按无效响应处理。</w:t>
      </w:r>
    </w:p>
    <w:p w14:paraId="4D8D2E5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26.5如果响应文件实质上没有响应磋商文件的要求，磋商小组将予以拒绝，供应商不得通过修改或撤销不合要求的偏离或保留而使其成为实质性响应的文件。</w:t>
      </w:r>
    </w:p>
    <w:p w14:paraId="606D0E7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26.6供应商在项目评审全过程中应保持通讯畅通，并安排专人与</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及磋商小组联系。</w:t>
      </w:r>
    </w:p>
    <w:p w14:paraId="64DDAAE2">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27.磋商程序及评审方法和评审标准</w:t>
      </w:r>
    </w:p>
    <w:p w14:paraId="6B87386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27.1磋商程序</w:t>
      </w:r>
    </w:p>
    <w:p w14:paraId="3073926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89F565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8F6371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57BA17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8BF688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44E716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AAC29D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27.2 评审方法和评审标准</w:t>
      </w:r>
    </w:p>
    <w:p w14:paraId="70BE3D9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27.2.1评审方法。经磋商确定最终采购需求和提交最后报价的供应商后，由磋商小组采用综合评分法对提交最后报价的供应商的响应文件和最后报价进行综合评分。</w:t>
      </w:r>
    </w:p>
    <w:p w14:paraId="09ABA35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527B29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27.2.2评审标准</w:t>
      </w:r>
    </w:p>
    <w:p w14:paraId="1C9701A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见本磋商文件第三章规定。</w:t>
      </w:r>
    </w:p>
    <w:p w14:paraId="2FD99A7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27.3采购活动终止的情况</w:t>
      </w:r>
    </w:p>
    <w:p w14:paraId="32FE37A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出现下列情形之一的，本次竞争性磋商采购活动将被终止：</w:t>
      </w:r>
    </w:p>
    <w:p w14:paraId="6F1CA3C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27.3.1因情况变化，不再符合规定的竞争性磋商采购方式适用情形的。</w:t>
      </w:r>
    </w:p>
    <w:p w14:paraId="51E2415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27.3.2出现影响采购公正的违法、违规行为的。</w:t>
      </w:r>
    </w:p>
    <w:p w14:paraId="4C07D83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27.3.3除本磋商文件第二章第27.1.2条第三款规定的情形外，在采购过程中符合要求的供应商或者最后报价未超过采购预算的供应商不足3家的。</w:t>
      </w:r>
    </w:p>
    <w:p w14:paraId="1EEEB6B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27.3.4在苏采云系统规定时间内成功解密电子响应文件的供应商不足3家的。</w:t>
      </w:r>
    </w:p>
    <w:p w14:paraId="5EB09231">
      <w:pPr>
        <w:spacing w:line="52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28.推荐成交候选供应商</w:t>
      </w:r>
    </w:p>
    <w:p w14:paraId="6040936D">
      <w:pPr>
        <w:spacing w:line="520" w:lineRule="exact"/>
        <w:ind w:firstLine="539"/>
        <w:rPr>
          <w:rFonts w:hint="eastAsia" w:ascii="仿宋" w:hAnsi="仿宋" w:eastAsia="仿宋" w:cs="仿宋"/>
          <w:color w:val="auto"/>
          <w:sz w:val="28"/>
          <w:highlight w:val="none"/>
        </w:rPr>
      </w:pPr>
      <w:r>
        <w:rPr>
          <w:rFonts w:hint="eastAsia" w:ascii="仿宋" w:hAnsi="仿宋" w:eastAsia="仿宋" w:cs="仿宋"/>
          <w:color w:val="auto"/>
          <w:sz w:val="28"/>
          <w:highlight w:val="none"/>
        </w:rPr>
        <w:t>28.1磋商小组将对通过资格性审查和符合性审查的响应文件进行评价和比较。</w:t>
      </w:r>
    </w:p>
    <w:p w14:paraId="2463122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28.2磋商小组</w:t>
      </w:r>
      <w:r>
        <w:rPr>
          <w:rFonts w:hint="eastAsia" w:ascii="仿宋" w:hAnsi="仿宋" w:eastAsia="仿宋" w:cs="仿宋"/>
          <w:color w:val="auto"/>
          <w:sz w:val="28"/>
          <w:szCs w:val="28"/>
          <w:highlight w:val="none"/>
        </w:rPr>
        <w:t xml:space="preserve">按磋商文件第三章中公布的评标标准对每份合格响应文件进行评审，推荐3名成交候选供应商。 </w:t>
      </w:r>
    </w:p>
    <w:p w14:paraId="6ACA1F0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28.3 磋商小组发现磋商文件存在歧义、重大缺陷导致评审工作无法进行，或者磋商文件内容存在违反国家有关规定的，评审工作停止，</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修改磋商文件后重新组织采购活动。</w:t>
      </w:r>
    </w:p>
    <w:p w14:paraId="1F175202">
      <w:pPr>
        <w:spacing w:line="520" w:lineRule="exact"/>
        <w:ind w:right="-634"/>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29.磋商过程保密</w:t>
      </w:r>
    </w:p>
    <w:p w14:paraId="00BAEE6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29.1在宣布成交结果前，凡属于审查、澄清、磋商、评审响应文件和确定成交等相关信息，</w:t>
      </w:r>
      <w:r>
        <w:rPr>
          <w:rFonts w:hint="eastAsia" w:ascii="仿宋" w:hAnsi="仿宋" w:eastAsia="仿宋" w:cs="仿宋"/>
          <w:color w:val="auto"/>
          <w:sz w:val="28"/>
          <w:szCs w:val="28"/>
          <w:highlight w:val="none"/>
        </w:rPr>
        <w:t>均不得泄露给任何供应商或与评审工作无关的人员。</w:t>
      </w:r>
    </w:p>
    <w:p w14:paraId="16D5F7FD">
      <w:pPr>
        <w:spacing w:line="520" w:lineRule="exact"/>
        <w:ind w:firstLine="540"/>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29.2</w:t>
      </w:r>
      <w:r>
        <w:rPr>
          <w:rFonts w:hint="eastAsia" w:ascii="仿宋" w:hAnsi="仿宋" w:eastAsia="仿宋" w:cs="仿宋"/>
          <w:color w:val="auto"/>
          <w:sz w:val="28"/>
          <w:highlight w:val="none"/>
        </w:rPr>
        <w:t>供应商不得探听上述信息，不得以任何行为影响磋商过程，否则将被取消成交资格。</w:t>
      </w:r>
    </w:p>
    <w:p w14:paraId="7E32353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29.3 磋商小组名单在磋商前确定，并在磋商结果确定前保密。</w:t>
      </w:r>
    </w:p>
    <w:p w14:paraId="0FCF1FE5">
      <w:pPr>
        <w:spacing w:line="520" w:lineRule="exact"/>
        <w:ind w:right="-634"/>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六、确定成交及签订合同</w:t>
      </w:r>
    </w:p>
    <w:p w14:paraId="1040EAFF">
      <w:pPr>
        <w:spacing w:line="520" w:lineRule="exact"/>
        <w:ind w:right="-634"/>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30.确定成交供应商</w:t>
      </w:r>
    </w:p>
    <w:p w14:paraId="078D6DB4">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30.1采购人将从磋商小组推荐的符合采购需求的成交候选</w:t>
      </w:r>
      <w:r>
        <w:rPr>
          <w:rFonts w:hint="eastAsia" w:ascii="仿宋" w:hAnsi="仿宋" w:eastAsia="仿宋" w:cs="仿宋"/>
          <w:color w:val="auto"/>
          <w:sz w:val="28"/>
          <w:szCs w:val="28"/>
          <w:highlight w:val="none"/>
        </w:rPr>
        <w:t>供应商</w:t>
      </w:r>
      <w:r>
        <w:rPr>
          <w:rFonts w:hint="eastAsia" w:ascii="仿宋" w:hAnsi="仿宋" w:eastAsia="仿宋" w:cs="仿宋"/>
          <w:color w:val="auto"/>
          <w:sz w:val="28"/>
          <w:highlight w:val="none"/>
        </w:rPr>
        <w:t>中按排名先后确定成交供应商。</w:t>
      </w:r>
    </w:p>
    <w:p w14:paraId="633316C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30.2</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将在淮安市政府采购网发布成交结果公告。</w:t>
      </w:r>
    </w:p>
    <w:p w14:paraId="51D9C3B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30.3成交候选人在合同签订前，如经查实从参加该成交项目之日起计算所参加的政府采购活动前三年内，在经营活动中有行贿犯罪记录的，</w:t>
      </w:r>
      <w:r>
        <w:rPr>
          <w:rFonts w:hint="eastAsia" w:ascii="仿宋" w:hAnsi="仿宋" w:eastAsia="仿宋" w:cs="仿宋"/>
          <w:color w:val="auto"/>
          <w:sz w:val="28"/>
          <w:highlight w:val="none"/>
          <w:lang w:eastAsia="zh-CN"/>
        </w:rPr>
        <w:t>代理机构</w:t>
      </w:r>
      <w:r>
        <w:rPr>
          <w:rFonts w:hint="eastAsia" w:ascii="仿宋" w:hAnsi="仿宋" w:eastAsia="仿宋" w:cs="仿宋"/>
          <w:color w:val="auto"/>
          <w:sz w:val="28"/>
          <w:highlight w:val="none"/>
        </w:rPr>
        <w:t>将取消其成交候选人资格。</w:t>
      </w:r>
    </w:p>
    <w:p w14:paraId="457BEEB2">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31.成交通知书</w:t>
      </w:r>
    </w:p>
    <w:p w14:paraId="510D507D">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31.1成交结果确定后，</w:t>
      </w:r>
      <w:r>
        <w:rPr>
          <w:rFonts w:hint="eastAsia" w:ascii="仿宋" w:hAnsi="仿宋" w:eastAsia="仿宋" w:cs="仿宋"/>
          <w:color w:val="auto"/>
          <w:sz w:val="28"/>
          <w:highlight w:val="none"/>
          <w:lang w:eastAsia="zh-CN"/>
        </w:rPr>
        <w:t>代理机构</w:t>
      </w:r>
      <w:r>
        <w:rPr>
          <w:rFonts w:hint="eastAsia" w:ascii="仿宋" w:hAnsi="仿宋" w:eastAsia="仿宋" w:cs="仿宋"/>
          <w:color w:val="auto"/>
          <w:sz w:val="28"/>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E6FEFE9">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w:t>
      </w:r>
      <w:r>
        <w:rPr>
          <w:rFonts w:hint="eastAsia" w:ascii="仿宋" w:hAnsi="仿宋" w:eastAsia="仿宋" w:cs="仿宋"/>
          <w:color w:val="auto"/>
          <w:sz w:val="28"/>
          <w:highlight w:val="none"/>
          <w:lang w:val="en-US" w:eastAsia="zh-CN"/>
        </w:rPr>
        <w:t>1</w:t>
      </w:r>
      <w:r>
        <w:rPr>
          <w:rFonts w:hint="eastAsia" w:ascii="仿宋" w:hAnsi="仿宋" w:eastAsia="仿宋" w:cs="仿宋"/>
          <w:color w:val="auto"/>
          <w:sz w:val="28"/>
          <w:highlight w:val="none"/>
        </w:rPr>
        <w:t>.2成交通知书将是合同的一个组成部分。对采购人和成交供应商均具有法律效力。成交通知书发出后，采购人改变成交结果的，或者成交供应商放弃成交项目的，应当依法承担法律责任。</w:t>
      </w:r>
    </w:p>
    <w:p w14:paraId="4E9095C1">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.签订合同</w:t>
      </w:r>
    </w:p>
    <w:p w14:paraId="61F540A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.1采购人与成交供应商应在成交通知书发出之日起三十日内签订政府采购合同。磋商文件、成交供应商的响应文件及澄清文件等均为签订合同依据。</w:t>
      </w:r>
    </w:p>
    <w:p w14:paraId="2AC535C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.2成交供应商自成交通知书发出之日起三十日内无正当理由不与采购人签订合同的，将按规定进行处理。</w:t>
      </w:r>
    </w:p>
    <w:p w14:paraId="60C1A5CE">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.货物和服务的减少</w:t>
      </w:r>
    </w:p>
    <w:p w14:paraId="328AE3F4">
      <w:pPr>
        <w:spacing w:line="520" w:lineRule="exact"/>
        <w:ind w:firstLine="53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.1采购结束后，采购人若由于各种客观原因，必须对采购项目所牵涉的货物和服务进行适当的减少时，在双方协商一致的前提下，可以按照磋商时的价格水平做相应的调减，并据此签订补充合同。</w:t>
      </w:r>
    </w:p>
    <w:p w14:paraId="6FE279AA">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七、质疑处理</w:t>
      </w:r>
    </w:p>
    <w:p w14:paraId="6F96E950">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.质疑处理</w:t>
      </w:r>
    </w:p>
    <w:p w14:paraId="1C4B042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35.5条的要求提供质疑的均不予受理。</w:t>
      </w:r>
    </w:p>
    <w:p w14:paraId="631CF88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.2上述应知其权益受到损害之日是指:</w:t>
      </w:r>
    </w:p>
    <w:p w14:paraId="2C808AF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（1）对磋商文件提出质疑的，为采购文件公告期限届满之日起计算；</w:t>
      </w:r>
    </w:p>
    <w:p w14:paraId="6CA0522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（2）对采购过程提出质疑的，为各采购程序环节结束之日起计算；</w:t>
      </w:r>
    </w:p>
    <w:p w14:paraId="5EFC30F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（3）对成交结果提出质疑的，为成交结果公告期限届满之日起计算。</w:t>
      </w:r>
    </w:p>
    <w:p w14:paraId="274C864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.3质疑供应商是指直接参加本次磋商活动的供应商，未参加磋商活动的供应商或在磋商活动中自身权益未受到损害的供应商所提出的质疑不予受理。</w:t>
      </w:r>
    </w:p>
    <w:p w14:paraId="4F85CA7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.4质疑供应商在法定质疑期内应当一次性针对同一采购环节提出质疑</w:t>
      </w:r>
      <w:r>
        <w:rPr>
          <w:rFonts w:hint="eastAsia" w:ascii="仿宋" w:hAnsi="仿宋" w:eastAsia="仿宋" w:cs="仿宋"/>
          <w:color w:val="auto"/>
          <w:sz w:val="28"/>
          <w:szCs w:val="28"/>
          <w:highlight w:val="none"/>
          <w:lang w:val="en-US" w:eastAsia="zh-CN"/>
        </w:rPr>
        <w:t>,若质疑供应商针对同一环节提出两次及两次以上质疑，仅受理第一次提出的质疑</w:t>
      </w:r>
      <w:r>
        <w:rPr>
          <w:rFonts w:hint="eastAsia" w:ascii="仿宋" w:hAnsi="仿宋" w:eastAsia="仿宋" w:cs="仿宋"/>
          <w:color w:val="auto"/>
          <w:sz w:val="28"/>
          <w:szCs w:val="28"/>
          <w:highlight w:val="none"/>
        </w:rPr>
        <w:t>。</w:t>
      </w:r>
    </w:p>
    <w:p w14:paraId="18B1BC7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.5质疑函应当包括以下主要内容，附上相关证明材料。否则，</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不予受理。</w:t>
      </w:r>
    </w:p>
    <w:p w14:paraId="39BDE7E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（1）质疑供应商的名称、地址、邮编、联系人及联系电话；</w:t>
      </w:r>
    </w:p>
    <w:p w14:paraId="5ADC5EE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（2）质疑项目的名称、编号；</w:t>
      </w:r>
    </w:p>
    <w:p w14:paraId="72E225E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（3）具体、明确的质疑事项和与质疑事实相关的请求；</w:t>
      </w:r>
    </w:p>
    <w:p w14:paraId="153229C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（4）事实依据；</w:t>
      </w:r>
    </w:p>
    <w:p w14:paraId="46BD076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（5）必要的法律依据；</w:t>
      </w:r>
    </w:p>
    <w:p w14:paraId="21FC8E7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（6）提起质疑的日期；</w:t>
      </w:r>
    </w:p>
    <w:p w14:paraId="3D0C2B6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0705413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收到质疑函后，将对质疑的形式和内容进行审查，如质疑函内容、格式不符合规定，</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将告知质疑人进行补正。质疑人应当在法定质疑期限内进行补正并重新提交质疑函，拒不补正或者超过法定期限后未重新提交质疑函的，为无效质疑，</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有权不予受理。</w:t>
      </w:r>
    </w:p>
    <w:p w14:paraId="04CFDCE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.7对于内容、格式符合规定的质疑函，</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将在七个工作日内以电子文件的形式作出答复，但质疑答复的内容不涉及商业秘密。如果质疑供应商还需要纸质形式回复函的，需主动与</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联系索取，或者在质疑函中明确提出该要求。</w:t>
      </w:r>
    </w:p>
    <w:p w14:paraId="46FBA36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.8供应商提出的质疑必须有理、有据，不得恶意质疑或提交虚假质疑。否则，一经查实，</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有权依据政府采购的有关规定，报请淮安市财政局政府采购管理处对该供应商列入失信行为或不良行为记录名单，进行相应的行政处罚。</w:t>
      </w:r>
    </w:p>
    <w:p w14:paraId="64CC2826">
      <w:pPr>
        <w:spacing w:line="520" w:lineRule="exact"/>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八、政府采购政策功能落实</w:t>
      </w:r>
    </w:p>
    <w:p w14:paraId="6388BCE1">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.政策功能落实</w:t>
      </w:r>
    </w:p>
    <w:p w14:paraId="5241674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.1小微型企业价格扣除</w:t>
      </w:r>
    </w:p>
    <w:p w14:paraId="0017763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.1.1</w:t>
      </w:r>
      <w:r>
        <w:rPr>
          <w:rFonts w:hint="eastAsia" w:ascii="仿宋" w:hAnsi="仿宋" w:eastAsia="仿宋" w:cs="仿宋"/>
          <w:color w:val="auto"/>
          <w:sz w:val="28"/>
          <w:szCs w:val="28"/>
          <w:highlight w:val="none"/>
          <w:lang w:val="zh-CN"/>
        </w:rPr>
        <w:t>对于未预留份额专门面向中小企业采购的采购项目，供应商提供的货物或者服务</w:t>
      </w:r>
      <w:r>
        <w:rPr>
          <w:rFonts w:hint="eastAsia" w:ascii="仿宋" w:hAnsi="仿宋" w:eastAsia="仿宋" w:cs="仿宋"/>
          <w:color w:val="auto"/>
          <w:sz w:val="28"/>
          <w:szCs w:val="28"/>
          <w:highlight w:val="none"/>
        </w:rPr>
        <w:t>符合下列情形的，享受本办法规定的中小企业扶持政策给予小微企业报价20%的扣除，用扣除后的价格参与评审：</w:t>
      </w:r>
    </w:p>
    <w:p w14:paraId="649A13D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（1）在货物采购项目中，货物由中小企业制造，即货物由中小企业生产且使用该中小企业商号或者注册商标；</w:t>
      </w:r>
    </w:p>
    <w:p w14:paraId="06E4DCF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（2）在服务采购项目中，服务由中小企业承接，即提供服务的人员为中小企业依照《中华人民共和国劳动合同法》订立劳动合同的从业人员。</w:t>
      </w:r>
    </w:p>
    <w:p w14:paraId="05C5917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.1.2在货物采购项目中，供应商提供的货物既有中小企业制造货物，也有大型企业制造货物的，不享受本办法规定的中小企业扶持政策。</w:t>
      </w:r>
    </w:p>
    <w:p w14:paraId="25B0BDF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.2联合体及分包</w:t>
      </w:r>
    </w:p>
    <w:p w14:paraId="6D8D705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.2.1以联合体形式参加政府采购活动，联合体各方均为中小企业的，联合体视同中小企业。其中，联合体各方均为小微企业的，联合体视同小微企业。</w:t>
      </w:r>
    </w:p>
    <w:p w14:paraId="3DEFE25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.2.2享受扶持政策获得政府采购合同的，小微企业不得将合同分包给大中型企业，中型企业不得将合同分包给大型企业。</w:t>
      </w:r>
    </w:p>
    <w:p w14:paraId="019AADC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7E28087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B458EA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.3小微型企业</w:t>
      </w:r>
    </w:p>
    <w:p w14:paraId="3A75AFE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（1）供应商须按照磋商文件的要求提供相应的《企业声明函》，详见磋商文件第六章示范格式。</w:t>
      </w:r>
    </w:p>
    <w:p w14:paraId="73DC0A0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（2）企业标准请参照《政府采购促进中小企业发展管理办法》（财库〔2020〕46号）文件规定自行填写。</w:t>
      </w:r>
    </w:p>
    <w:p w14:paraId="061A80F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.4残疾人福利单位</w:t>
      </w:r>
    </w:p>
    <w:p w14:paraId="6113499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（1）残疾人福利单位需按照招标文件的要求提供《残疾人福利性单位声明函》，详见招标文件第六章示范格式。</w:t>
      </w:r>
    </w:p>
    <w:p w14:paraId="20ABD4B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（2）残疾人福利单位标准请参照《关于促进残疾人就业政府采购政策的通知》（财库〔2017〕141号）。</w:t>
      </w:r>
    </w:p>
    <w:p w14:paraId="0292C54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.5监狱和戒毒企业</w:t>
      </w:r>
    </w:p>
    <w:p w14:paraId="12E7720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（1）监狱企业参加政府采购活动时，需提供由省级以上监狱管理局、戒毒管理局（含新疆生产建设兵团）出具的属于监狱企业的证明文件）（磋商文件中上传加盖出具单位公章的电子件）。</w:t>
      </w:r>
    </w:p>
    <w:p w14:paraId="154B98D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（2）监狱企业标准请参照《关于政府采购支持监狱企业发展有关问题的通知》（财库〔2014〕68号）。</w:t>
      </w:r>
    </w:p>
    <w:p w14:paraId="7AB4D3E3">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 节能、环保政策（本项目不涉及）</w:t>
      </w:r>
    </w:p>
    <w:p w14:paraId="61F8BA2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39B4726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.2节能产品</w:t>
      </w:r>
    </w:p>
    <w:p w14:paraId="647D7FD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rPr>
        <w:t>被列入“节能产品品目清单”的，实行</w:t>
      </w:r>
      <w:r>
        <w:rPr>
          <w:rFonts w:hint="eastAsia" w:ascii="仿宋" w:hAnsi="仿宋" w:eastAsia="仿宋" w:cs="仿宋"/>
          <w:color w:val="auto"/>
          <w:sz w:val="28"/>
          <w:szCs w:val="28"/>
          <w:highlight w:val="none"/>
          <w:u w:val="single"/>
        </w:rPr>
        <w:t>（优先采购/强制采购）</w:t>
      </w:r>
      <w:r>
        <w:rPr>
          <w:rFonts w:hint="eastAsia" w:ascii="仿宋" w:hAnsi="仿宋" w:eastAsia="仿宋" w:cs="仿宋"/>
          <w:color w:val="auto"/>
          <w:sz w:val="28"/>
          <w:szCs w:val="28"/>
          <w:highlight w:val="none"/>
        </w:rPr>
        <w:t>。</w:t>
      </w:r>
    </w:p>
    <w:p w14:paraId="716EBBA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.3环保产品</w:t>
      </w:r>
    </w:p>
    <w:p w14:paraId="1B6EBE4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本项目中</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被列入“环境标志产品品目清单”的，实行优先采购。</w:t>
      </w:r>
    </w:p>
    <w:p w14:paraId="0A5C4B4D">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.4本项目中实行“强制采购”的，需</w:t>
      </w:r>
      <w:r>
        <w:rPr>
          <w:rFonts w:hint="eastAsia" w:ascii="仿宋" w:hAnsi="仿宋" w:eastAsia="仿宋" w:cs="仿宋"/>
          <w:color w:val="auto"/>
          <w:sz w:val="28"/>
          <w:highlight w:val="none"/>
        </w:rPr>
        <w:t>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cs="仿宋"/>
          <w:color w:val="auto"/>
          <w:sz w:val="28"/>
          <w:highlight w:val="none"/>
          <w:lang w:eastAsia="zh-CN"/>
        </w:rPr>
        <w:t>响应文件</w:t>
      </w:r>
      <w:r>
        <w:rPr>
          <w:rFonts w:hint="eastAsia" w:ascii="仿宋" w:hAnsi="仿宋" w:eastAsia="仿宋" w:cs="仿宋"/>
          <w:color w:val="auto"/>
          <w:sz w:val="28"/>
          <w:highlight w:val="none"/>
        </w:rPr>
        <w:t>处理；实行“优先采购”的，在评分标准的“政策导向”处参与加分（详见第三章评标标准）。</w:t>
      </w:r>
    </w:p>
    <w:p w14:paraId="5BB57579">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8"/>
          <w:szCs w:val="28"/>
          <w:highlight w:val="none"/>
        </w:rPr>
        <w:t>通知》（财库〔2019〕19号）执行。国家对品目清单进行调整的，按照最新调整的品目清单执行。</w:t>
      </w:r>
    </w:p>
    <w:p w14:paraId="72AFF653">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w:t>
      </w:r>
      <w:r>
        <w:rPr>
          <w:rFonts w:hint="eastAsia" w:ascii="仿宋" w:hAnsi="仿宋" w:eastAsia="仿宋" w:cs="仿宋"/>
          <w:bCs/>
          <w:color w:val="auto"/>
          <w:sz w:val="28"/>
          <w:szCs w:val="28"/>
          <w:highlight w:val="none"/>
          <w:lang w:val="en-US" w:eastAsia="zh-CN"/>
        </w:rPr>
        <w:t>7</w:t>
      </w:r>
      <w:r>
        <w:rPr>
          <w:rFonts w:hint="eastAsia" w:ascii="仿宋" w:hAnsi="仿宋" w:eastAsia="仿宋" w:cs="仿宋"/>
          <w:bCs/>
          <w:color w:val="auto"/>
          <w:sz w:val="28"/>
          <w:szCs w:val="28"/>
          <w:highlight w:val="none"/>
        </w:rPr>
        <w:t>．政府绿色采购</w:t>
      </w:r>
    </w:p>
    <w:p w14:paraId="7965A89E">
      <w:pPr>
        <w:spacing w:line="520" w:lineRule="exact"/>
        <w:ind w:firstLine="28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根据《江苏省财政厅关于加强政府绿色采购有关事项的通知》（苏财购〔2023〕65号）的要求，落实政府绿色采购相关政策，具体如下：</w:t>
      </w:r>
    </w:p>
    <w:p w14:paraId="5CC9AE0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.1本项目为货物类采购项目的，所提供的产品需综合考虑节能环保、节水、循环再生、低碳、有机等因素；本项目为物业、合同能源管理等服务类采购项目的，应在服务中加强绿色低碳管理。</w:t>
      </w:r>
    </w:p>
    <w:p w14:paraId="5DBC882C">
      <w:pPr>
        <w:pStyle w:val="215"/>
        <w:spacing w:after="0" w:line="520" w:lineRule="exact"/>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76A57076">
      <w:pPr>
        <w:pStyle w:val="215"/>
        <w:spacing w:line="520" w:lineRule="exact"/>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38.3本项目中涉及涂料、胶黏剂、油墨、清洗剂等挥发性有机物产品的，要执行国家和江苏省VOCs含量限制标准，优先使用低挥发性原辅材料，使用低VOCs含量的涂料、胶黏剂等。</w:t>
      </w:r>
    </w:p>
    <w:p w14:paraId="5A23D01E">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 履约资金扶持政策</w:t>
      </w:r>
    </w:p>
    <w:p w14:paraId="07CBAF4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7E60AF7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.2有融资贷款需求的成交人，与采购人在苏采云【合同在线签订】模块中进行合同在线签订时，【账户信息完善】的“是否融资”一栏中需选择“是”，同时完善收款账号信息和合同补充协议（融资账号）。</w:t>
      </w:r>
    </w:p>
    <w:p w14:paraId="0B41000D">
      <w:pPr>
        <w:spacing w:line="520" w:lineRule="exact"/>
        <w:rPr>
          <w:rFonts w:hint="eastAsia" w:ascii="仿宋" w:hAnsi="仿宋" w:eastAsia="仿宋" w:cs="仿宋"/>
          <w:color w:val="auto"/>
          <w:sz w:val="28"/>
          <w:szCs w:val="28"/>
          <w:highlight w:val="none"/>
        </w:rPr>
      </w:pPr>
    </w:p>
    <w:p w14:paraId="32F240AD">
      <w:pPr>
        <w:bidi w:val="0"/>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color w:val="auto"/>
          <w:sz w:val="36"/>
          <w:szCs w:val="36"/>
          <w:highlight w:val="none"/>
        </w:rPr>
        <w:t>第三章  评标标准</w:t>
      </w:r>
    </w:p>
    <w:p w14:paraId="63B6EF45">
      <w:pPr>
        <w:keepNext w:val="0"/>
        <w:keepLines w:val="0"/>
        <w:pageBreakBefore w:val="0"/>
        <w:widowControl w:val="0"/>
        <w:kinsoku/>
        <w:wordWrap/>
        <w:overflowPunct/>
        <w:topLinePunct w:val="0"/>
        <w:autoSpaceDE/>
        <w:autoSpaceDN/>
        <w:bidi w:val="0"/>
        <w:adjustRightInd/>
        <w:snapToGrid/>
        <w:spacing w:line="520" w:lineRule="exact"/>
        <w:ind w:firstLine="539"/>
        <w:textAlignment w:val="auto"/>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一、本项目采用综合评分法进行评审。</w:t>
      </w:r>
      <w:r>
        <w:rPr>
          <w:rFonts w:hint="eastAsia" w:ascii="仿宋" w:hAnsi="仿宋" w:eastAsia="仿宋" w:cs="仿宋"/>
          <w:color w:val="auto"/>
          <w:sz w:val="28"/>
          <w:highlight w:val="none"/>
        </w:rPr>
        <w:t>磋商小组仅对确定为实质上响应磋商文件要求的响应文件进行评价和比较。综合评分法，是指响应文件满足磋商文件全部要求且按照评审因素的量化指标评审得分最高的供应商为成交候选供应商的评标方法。</w:t>
      </w:r>
    </w:p>
    <w:p w14:paraId="0F074C85">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二、磋商小组将依据下列评标标准进行评审，本评标标准的总分为100分。</w:t>
      </w:r>
    </w:p>
    <w:p w14:paraId="3AD18BBB">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三、具体标准:</w:t>
      </w:r>
    </w:p>
    <w:p w14:paraId="2AF5F4A2">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1.价格：30分</w:t>
      </w:r>
    </w:p>
    <w:p w14:paraId="0BBCACCD">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满足磋商文件要求且最后报价最低为磋商基准价，其价格分为满分。其他供应商的价格分按照下列公式计算（小数点保留两位）: </w:t>
      </w:r>
    </w:p>
    <w:p w14:paraId="402721CB">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磋商报价得分＝（磋商基准价/最后磋商报价）×30分</w:t>
      </w:r>
    </w:p>
    <w:p w14:paraId="2B6EA4A5">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2、技术方案：35分</w:t>
      </w:r>
    </w:p>
    <w:p w14:paraId="40CC39B9">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en-US" w:eastAsia="zh-CN"/>
        </w:rPr>
        <w:t>服务方案：5分</w:t>
      </w:r>
    </w:p>
    <w:p w14:paraId="5BD1CF4E">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供应商针对本项目提供服务方案，方案优于采购文件需求的得5分；方案满足采购文件需求的得3分，方案基本满足采购文件需求的得1分，方案不满足采购文件需求或未提供的不得分。</w:t>
      </w:r>
    </w:p>
    <w:p w14:paraId="3697C9E1">
      <w:pPr>
        <w:pStyle w:val="215"/>
        <w:keepNext w:val="0"/>
        <w:keepLines w:val="0"/>
        <w:pageBreakBefore w:val="0"/>
        <w:widowControl w:val="0"/>
        <w:numPr>
          <w:ilvl w:val="0"/>
          <w:numId w:val="0"/>
        </w:numPr>
        <w:kinsoku/>
        <w:wordWrap/>
        <w:overflowPunct/>
        <w:topLinePunct w:val="0"/>
        <w:autoSpaceDE/>
        <w:autoSpaceDN/>
        <w:bidi w:val="0"/>
        <w:adjustRightInd/>
        <w:snapToGrid/>
        <w:spacing w:after="0" w:line="520" w:lineRule="exact"/>
        <w:ind w:left="560" w:leftChars="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（2）运维方案：6分</w:t>
      </w:r>
    </w:p>
    <w:p w14:paraId="72753BA0">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供应商针对需求并结合项目实际情况，在现有运维管理体系下，如何实施运维管理，包括但不限于职责分工、日常管理制度、备机日常维护管理制度、备品备件保障措施、大气运维管理体系文件配套情况、运维质量考核办法等内容。运维方案应内容详实、表述清晰、贴合需求，阐述分析准确，可操作性、针对性强。</w:t>
      </w:r>
      <w:r>
        <w:rPr>
          <w:rFonts w:hint="eastAsia" w:ascii="仿宋" w:hAnsi="仿宋" w:eastAsia="仿宋" w:cs="仿宋"/>
          <w:color w:val="auto"/>
          <w:sz w:val="28"/>
          <w:szCs w:val="28"/>
          <w:highlight w:val="none"/>
          <w:lang w:val="en-US" w:eastAsia="zh-CN"/>
        </w:rPr>
        <w:t>方案优于采购文件需求的得6分；方案满足采购文件需求的得4分，方案基本满</w:t>
      </w:r>
      <w:r>
        <w:rPr>
          <w:rFonts w:hint="eastAsia" w:ascii="仿宋" w:hAnsi="仿宋" w:eastAsia="仿宋" w:cs="仿宋"/>
          <w:i w:val="0"/>
          <w:iCs w:val="0"/>
          <w:color w:val="auto"/>
          <w:kern w:val="0"/>
          <w:sz w:val="28"/>
          <w:szCs w:val="28"/>
          <w:highlight w:val="none"/>
          <w:u w:val="none"/>
          <w:lang w:val="en-US" w:eastAsia="zh-CN" w:bidi="ar"/>
        </w:rPr>
        <w:t>足采购文件需求的得2分，方案不满足采购文件需求或未提供的不得分。</w:t>
      </w:r>
    </w:p>
    <w:p w14:paraId="3D45B34F">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（3）运维交接方案：6分</w:t>
      </w:r>
    </w:p>
    <w:p w14:paraId="094B108D">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供应商根据项目实际情况提供运维交接实施方案，至少包括时间人员安排、职责分工、交接内容、交接流程等内容，运维交接方案应内容详实、表述清晰、方案贴合需求、阐述分析准确，可操作性、针对性强。</w:t>
      </w:r>
      <w:r>
        <w:rPr>
          <w:rFonts w:hint="eastAsia" w:ascii="仿宋" w:hAnsi="仿宋" w:eastAsia="仿宋" w:cs="仿宋"/>
          <w:color w:val="auto"/>
          <w:sz w:val="28"/>
          <w:szCs w:val="28"/>
          <w:highlight w:val="none"/>
          <w:lang w:val="en-US" w:eastAsia="zh-CN"/>
        </w:rPr>
        <w:t>方案优于采购文件需求的得6分；方案满足采购文件需求的得4分，方案基本满</w:t>
      </w:r>
      <w:r>
        <w:rPr>
          <w:rFonts w:hint="eastAsia" w:ascii="仿宋" w:hAnsi="仿宋" w:eastAsia="仿宋" w:cs="仿宋"/>
          <w:i w:val="0"/>
          <w:iCs w:val="0"/>
          <w:color w:val="auto"/>
          <w:kern w:val="0"/>
          <w:sz w:val="28"/>
          <w:szCs w:val="28"/>
          <w:highlight w:val="none"/>
          <w:u w:val="none"/>
          <w:lang w:val="en-US" w:eastAsia="zh-CN" w:bidi="ar"/>
        </w:rPr>
        <w:t>足采购文件需求的得2分，方案不满足采购文件需求或未提供的不得分。</w:t>
      </w:r>
    </w:p>
    <w:p w14:paraId="59DF3581">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（4）质控方案：6分</w:t>
      </w:r>
    </w:p>
    <w:p w14:paraId="1DA124E5">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供应商针对本项目需求并结合项目情况提供质控方案，需从人员、装备、仪器设备、试剂、监测环境、质量监督等方面描述如何实现质控目标（包括但不限于上述内容），质控方案应内容详实、表述清晰、可操作性、针对性强。方案优于采购文件需求的得6分；方案满足采购文件需求的得4分，方案基本满足采购文件需求的得2分，方案不满足采购文件需求或未提供的不得分。</w:t>
      </w:r>
    </w:p>
    <w:p w14:paraId="6C422B62">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（5）数据审核方案：6分</w:t>
      </w:r>
    </w:p>
    <w:p w14:paraId="60747E98">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供应商针对本项目技术需求并结合本项目配置的仪器状况提供数据审核方案，至少包括职责分工、数据审核规则、内部数据审核制度和数据复核以及运维相关视频、日志、关键参数日常审核等内容。方案优于采购文件需求的得6分；方案满足采购文件需求的得4分，方案基本满足采购文件需求的得2分，方案不满足采购文件需求或未提供的不得分。</w:t>
      </w:r>
    </w:p>
    <w:p w14:paraId="21C4B2A9">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（6）运维应急预案（应急处理解决方案）：6分</w:t>
      </w:r>
    </w:p>
    <w:p w14:paraId="21D59518">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供应商针对本项目需求并结合项目情况，制定数据异常时设计的应急预案,内容至少应包括职责分工、异常数据识别办法、异常数据响应办法、应急监测流程、人工采/送样流程及质量保障措施、污染事故应急监测方案、补充监测方案等内容。应急预案应考虑周全、可操作性强，应急措施及解决方案应切实可行，有详细的补充监测方案和完善的工作流程，能较好的应对可能的突发情况。方案优于采购文件需求的得6分；方案满足采购文件需求的得4分，方案基本满足采购文件需求的得2分，方案不满足采购文件需求或未提供的不得分。</w:t>
      </w:r>
    </w:p>
    <w:p w14:paraId="29D67118">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3、商务部分：35分</w:t>
      </w:r>
    </w:p>
    <w:p w14:paraId="7DE379A3">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olor w:val="auto"/>
          <w:kern w:val="0"/>
          <w:sz w:val="28"/>
          <w:szCs w:val="28"/>
          <w:highlight w:val="none"/>
          <w:u w:val="none"/>
          <w:lang w:val="en-US" w:eastAsia="zh-CN" w:bidi="ar"/>
        </w:rPr>
        <w:t>（1）</w:t>
      </w:r>
      <w:r>
        <w:rPr>
          <w:rFonts w:hint="eastAsia" w:ascii="仿宋" w:hAnsi="仿宋" w:eastAsia="仿宋" w:cs="仿宋"/>
          <w:i w:val="0"/>
          <w:iCs w:val="0"/>
          <w:color w:val="auto"/>
          <w:kern w:val="0"/>
          <w:sz w:val="28"/>
          <w:szCs w:val="28"/>
          <w:highlight w:val="none"/>
          <w:u w:val="none"/>
          <w:lang w:val="en-US" w:eastAsia="zh-CN" w:bidi="ar"/>
        </w:rPr>
        <w:t>供应商针对本项目配置的运维人员数量满足招标文件要求且均具备省级及以上生态环境部门</w:t>
      </w:r>
      <w:r>
        <w:rPr>
          <w:rFonts w:hint="eastAsia" w:ascii="仿宋" w:hAnsi="仿宋" w:eastAsia="仿宋" w:cs="仿宋"/>
          <w:i w:val="0"/>
          <w:iCs w:val="0"/>
          <w:color w:val="auto"/>
          <w:kern w:val="0"/>
          <w:sz w:val="28"/>
          <w:szCs w:val="28"/>
          <w:highlight w:val="none"/>
          <w:u w:val="none"/>
          <w:lang w:val="en-US" w:eastAsia="zh-CN" w:bidi="ar"/>
        </w:rPr>
        <w:t>颁发的自动监测环境空气培训合格证书，且运维队伍中有2年以上空气质量自动监测站运维经验的技术人员人数比例和数量情况进</w:t>
      </w:r>
      <w:r>
        <w:rPr>
          <w:rFonts w:hint="eastAsia" w:ascii="仿宋" w:hAnsi="仿宋" w:eastAsia="仿宋" w:cs="仿宋"/>
          <w:i w:val="0"/>
          <w:iCs w:val="0"/>
          <w:color w:val="auto"/>
          <w:kern w:val="0"/>
          <w:sz w:val="28"/>
          <w:szCs w:val="28"/>
          <w:highlight w:val="none"/>
          <w:u w:val="none"/>
          <w:lang w:val="en-US" w:eastAsia="zh-CN" w:bidi="ar"/>
        </w:rPr>
        <w:t>行打分，70%-80%得1分，81%-90%得3分，90%以上得4分，本项最多得4分。</w:t>
      </w:r>
      <w:r>
        <w:rPr>
          <w:rFonts w:hint="eastAsia" w:ascii="仿宋" w:hAnsi="仿宋" w:eastAsia="仿宋" w:cs="仿宋"/>
          <w:color w:val="auto"/>
          <w:sz w:val="28"/>
          <w:szCs w:val="28"/>
          <w:highlight w:val="none"/>
          <w:lang w:val="en-US" w:eastAsia="zh-CN"/>
        </w:rPr>
        <w:t>（提供证书复印件和2025年1月以来任意一个月社保证明加盖供应商公章）</w:t>
      </w:r>
    </w:p>
    <w:p w14:paraId="1F523B4C">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（2）供应商在满足采购需求的基础上，每增加一辆</w:t>
      </w:r>
      <w:r>
        <w:rPr>
          <w:rFonts w:hint="eastAsia" w:ascii="仿宋" w:hAnsi="仿宋" w:eastAsia="仿宋" w:cs="仿宋"/>
          <w:i w:val="0"/>
          <w:iCs w:val="0"/>
          <w:color w:val="auto"/>
          <w:kern w:val="0"/>
          <w:sz w:val="28"/>
          <w:szCs w:val="28"/>
          <w:highlight w:val="none"/>
          <w:u w:val="none"/>
          <w:lang w:val="en-US" w:eastAsia="zh-CN" w:bidi="ar"/>
        </w:rPr>
        <w:t>运维车辆</w:t>
      </w:r>
      <w:r>
        <w:rPr>
          <w:rFonts w:hint="eastAsia" w:ascii="仿宋" w:hAnsi="仿宋" w:eastAsia="仿宋" w:cs="仿宋"/>
          <w:color w:val="auto"/>
          <w:sz w:val="28"/>
          <w:szCs w:val="28"/>
          <w:highlight w:val="none"/>
          <w:lang w:val="en-US" w:eastAsia="zh-CN"/>
        </w:rPr>
        <w:t>的得5分，本项最多得5分（提供自有车辆行驶证或租赁合同复印件并加盖供应商公章）。</w:t>
      </w:r>
    </w:p>
    <w:p w14:paraId="492C3791">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（3）</w:t>
      </w:r>
      <w:r>
        <w:rPr>
          <w:rFonts w:hint="eastAsia" w:ascii="仿宋" w:hAnsi="仿宋" w:eastAsia="仿宋" w:cs="仿宋"/>
          <w:color w:val="auto"/>
          <w:sz w:val="28"/>
          <w:szCs w:val="28"/>
          <w:highlight w:val="none"/>
          <w:lang w:val="en-US" w:eastAsia="zh-CN"/>
        </w:rPr>
        <w:t>供应商针对本项目提供</w:t>
      </w:r>
      <w:r>
        <w:rPr>
          <w:rFonts w:hint="eastAsia" w:ascii="仿宋" w:hAnsi="仿宋" w:eastAsia="仿宋" w:cs="仿宋"/>
          <w:i w:val="0"/>
          <w:iCs w:val="0"/>
          <w:color w:val="auto"/>
          <w:kern w:val="0"/>
          <w:sz w:val="28"/>
          <w:szCs w:val="28"/>
          <w:highlight w:val="none"/>
          <w:u w:val="none"/>
          <w:lang w:val="en-US" w:eastAsia="zh-CN" w:bidi="ar"/>
        </w:rPr>
        <w:t>的PM2.5、PM10、挥发性有机物、非甲烷总烃关键参数仪器等备机：满足招标文件检查要求</w:t>
      </w:r>
      <w:r>
        <w:rPr>
          <w:rFonts w:hint="eastAsia" w:ascii="仿宋" w:hAnsi="仿宋" w:eastAsia="仿宋" w:cs="仿宋"/>
          <w:i w:val="0"/>
          <w:iCs w:val="0"/>
          <w:color w:val="auto"/>
          <w:kern w:val="0"/>
          <w:sz w:val="28"/>
          <w:szCs w:val="28"/>
          <w:highlight w:val="none"/>
          <w:u w:val="none"/>
          <w:lang w:val="en-US" w:eastAsia="zh-CN" w:bidi="ar"/>
        </w:rPr>
        <w:t>的得4分，缺任一参数扣1分，扣完为止。需提供备机配置或租赁（须覆盖本项目时限）情况清单及提供相关持有证明。</w:t>
      </w:r>
    </w:p>
    <w:p w14:paraId="2178323C">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（4）</w:t>
      </w:r>
      <w:r>
        <w:rPr>
          <w:rFonts w:hint="eastAsia" w:ascii="仿宋" w:hAnsi="仿宋" w:eastAsia="仿宋" w:cs="仿宋"/>
          <w:color w:val="auto"/>
          <w:sz w:val="28"/>
          <w:szCs w:val="28"/>
          <w:highlight w:val="none"/>
          <w:lang w:val="en-US" w:eastAsia="zh-CN"/>
        </w:rPr>
        <w:t>供应商针对本项目</w:t>
      </w:r>
      <w:r>
        <w:rPr>
          <w:rFonts w:hint="eastAsia" w:ascii="仿宋" w:hAnsi="仿宋" w:eastAsia="仿宋" w:cs="仿宋"/>
          <w:i w:val="0"/>
          <w:iCs w:val="0"/>
          <w:color w:val="auto"/>
          <w:kern w:val="0"/>
          <w:sz w:val="28"/>
          <w:szCs w:val="28"/>
          <w:highlight w:val="none"/>
          <w:u w:val="none"/>
          <w:lang w:val="en-US" w:eastAsia="zh-CN" w:bidi="ar"/>
        </w:rPr>
        <w:t>提供的便携仪器设备，具备测定PM2.5、PM10、挥发性有机物的功能。</w:t>
      </w:r>
      <w:r>
        <w:rPr>
          <w:rFonts w:hint="eastAsia" w:ascii="仿宋" w:hAnsi="仿宋" w:eastAsia="仿宋" w:cs="仿宋"/>
          <w:i w:val="0"/>
          <w:iCs w:val="0"/>
          <w:color w:val="auto"/>
          <w:kern w:val="0"/>
          <w:sz w:val="28"/>
          <w:szCs w:val="28"/>
          <w:highlight w:val="none"/>
          <w:u w:val="none"/>
          <w:lang w:val="en-US" w:eastAsia="zh-CN" w:bidi="ar"/>
        </w:rPr>
        <w:t>已采购或租赁（需提供采购发票、采购合同证明或租赁合同）</w:t>
      </w:r>
      <w:r>
        <w:rPr>
          <w:rFonts w:hint="eastAsia" w:ascii="仿宋" w:hAnsi="仿宋" w:eastAsia="仿宋" w:cs="仿宋"/>
          <w:i w:val="0"/>
          <w:iCs w:val="0"/>
          <w:color w:val="auto"/>
          <w:kern w:val="0"/>
          <w:sz w:val="28"/>
          <w:szCs w:val="28"/>
          <w:highlight w:val="none"/>
          <w:u w:val="none"/>
          <w:lang w:val="en-US" w:eastAsia="zh-CN" w:bidi="ar"/>
        </w:rPr>
        <w:t>且与招标文件中要求的数量一致得2分，承诺中标后一个月内购置的得1分，不提供不得分。</w:t>
      </w:r>
    </w:p>
    <w:p w14:paraId="639BE6F3">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（5）2022年1月1日以来（以合同签订时间为准），供应商具有类似项目案例的，每个提供1个得2分，本项最多得6分。（提供合同复印件加盖供应商公章）</w:t>
      </w:r>
    </w:p>
    <w:p w14:paraId="1679716F">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6）供应商自有CMA或CNAS资质认定的实验室，并且满足24小时出具数据的（认证范围需本项目自动监测指标因子、须提供实验室资质证书及涵盖本项目指标的计量认证证明，否则不予计分）；或投标人无自有实验室但已签订委托合同，并满足24小时出具数据的（委托协议须覆盖本次招标运维周期，须提供合同等相关证明材料）得8分；承诺中标后1个月内委托实验室的，得4分（提供承诺书原件）。没有委托实验室且未承诺的不得分。</w:t>
      </w:r>
    </w:p>
    <w:p w14:paraId="05114155">
      <w:pPr>
        <w:pStyle w:val="215"/>
        <w:keepNext w:val="0"/>
        <w:keepLines w:val="0"/>
        <w:pageBreakBefore w:val="0"/>
        <w:widowControl w:val="0"/>
        <w:kinsoku/>
        <w:wordWrap/>
        <w:overflowPunct/>
        <w:topLinePunct w:val="0"/>
        <w:autoSpaceDE/>
        <w:autoSpaceDN/>
        <w:bidi w:val="0"/>
        <w:adjustRightInd/>
        <w:snapToGrid/>
        <w:spacing w:after="0" w:line="520" w:lineRule="exact"/>
        <w:ind w:left="0" w:firstLine="560"/>
        <w:textAlignment w:val="auto"/>
        <w:rPr>
          <w:rFonts w:hint="eastAsia" w:ascii="仿宋" w:hAnsi="仿宋" w:eastAsia="仿宋" w:cs="仿宋"/>
          <w:color w:val="auto"/>
          <w:sz w:val="28"/>
          <w:szCs w:val="28"/>
          <w:highlight w:val="none"/>
        </w:rPr>
      </w:pPr>
      <w:r>
        <w:rPr>
          <w:rFonts w:hint="eastAsia" w:ascii="仿宋" w:hAnsi="仿宋" w:eastAsia="仿宋" w:cs="仿宋"/>
          <w:i w:val="0"/>
          <w:iCs w:val="0"/>
          <w:color w:val="auto"/>
          <w:kern w:val="0"/>
          <w:sz w:val="28"/>
          <w:szCs w:val="28"/>
          <w:highlight w:val="none"/>
          <w:u w:val="none"/>
          <w:lang w:val="en-US" w:eastAsia="zh-CN" w:bidi="ar"/>
        </w:rPr>
        <w:t>（7）供应商自2022年以来，具有大气空气自动监测站质控项目经验能力的，每个提供1个得2分，本项最多得6分（提供合同复印件加盖供应商公章）</w:t>
      </w:r>
      <w:bookmarkStart w:id="38" w:name="_GoBack"/>
      <w:bookmarkEnd w:id="38"/>
      <w:r>
        <w:rPr>
          <w:rFonts w:hint="eastAsia" w:ascii="仿宋" w:hAnsi="仿宋" w:eastAsia="仿宋" w:cs="仿宋"/>
          <w:i w:val="0"/>
          <w:iCs w:val="0"/>
          <w:color w:val="auto"/>
          <w:kern w:val="0"/>
          <w:sz w:val="28"/>
          <w:szCs w:val="28"/>
          <w:highlight w:val="none"/>
          <w:u w:val="none"/>
          <w:lang w:val="en-US" w:eastAsia="zh-CN" w:bidi="ar"/>
        </w:rPr>
        <w:t>。</w:t>
      </w:r>
      <w:r>
        <w:rPr>
          <w:rFonts w:hint="eastAsia" w:ascii="仿宋" w:hAnsi="仿宋" w:eastAsia="仿宋" w:cs="仿宋"/>
          <w:b/>
          <w:bCs/>
          <w:color w:val="auto"/>
          <w:sz w:val="36"/>
          <w:szCs w:val="36"/>
          <w:highlight w:val="none"/>
        </w:rPr>
        <w:br w:type="page" w:clear="all"/>
      </w:r>
    </w:p>
    <w:p w14:paraId="26A4AA33">
      <w:pPr>
        <w:pStyle w:val="7"/>
        <w:bidi w:val="0"/>
        <w:jc w:val="center"/>
        <w:rPr>
          <w:rFonts w:hint="eastAsia" w:ascii="仿宋" w:hAnsi="仿宋" w:eastAsia="仿宋" w:cs="仿宋"/>
          <w:b/>
          <w:bCs/>
          <w:color w:val="auto"/>
          <w:sz w:val="36"/>
          <w:szCs w:val="36"/>
          <w:highlight w:val="none"/>
        </w:rPr>
      </w:pPr>
      <w:r>
        <w:rPr>
          <w:rFonts w:hint="eastAsia" w:ascii="仿宋" w:hAnsi="仿宋" w:eastAsia="仿宋" w:cs="仿宋"/>
          <w:color w:val="auto"/>
          <w:sz w:val="36"/>
          <w:szCs w:val="36"/>
          <w:highlight w:val="none"/>
        </w:rPr>
        <w:t>第四章  合同格式及条款</w:t>
      </w:r>
    </w:p>
    <w:p w14:paraId="423FCBC9">
      <w:pPr>
        <w:spacing w:line="640" w:lineRule="exact"/>
        <w:ind w:firstLine="551"/>
        <w:rPr>
          <w:rFonts w:hint="eastAsia" w:ascii="仿宋" w:hAnsi="仿宋" w:eastAsia="仿宋" w:cs="仿宋"/>
          <w:bCs/>
          <w:color w:val="auto"/>
          <w:sz w:val="24"/>
          <w:highlight w:val="none"/>
        </w:rPr>
      </w:pPr>
      <w:r>
        <w:rPr>
          <w:rFonts w:hint="eastAsia" w:ascii="仿宋" w:hAnsi="仿宋" w:eastAsia="仿宋" w:cs="仿宋"/>
          <w:bCs/>
          <w:color w:val="auto"/>
          <w:sz w:val="28"/>
          <w:szCs w:val="28"/>
          <w:highlight w:val="none"/>
        </w:rPr>
        <w:t>注:以下为采购人提出成交后签订本项目合同的条款，供应商必须实质性响应，成交供应商不得提出实质性的修改，关于专用条款将由采购人与成交供应商结合本项目具体情况协商后签订。</w:t>
      </w:r>
    </w:p>
    <w:p w14:paraId="5533C378">
      <w:pPr>
        <w:spacing w:line="520" w:lineRule="exact"/>
        <w:jc w:val="left"/>
        <w:rPr>
          <w:rFonts w:hint="eastAsia" w:ascii="仿宋" w:hAnsi="仿宋" w:eastAsia="仿宋" w:cs="仿宋"/>
          <w:color w:val="auto"/>
          <w:sz w:val="28"/>
          <w:szCs w:val="28"/>
          <w:highlight w:val="none"/>
        </w:rPr>
      </w:pPr>
    </w:p>
    <w:p w14:paraId="000133B9">
      <w:pPr>
        <w:pStyle w:val="205"/>
        <w:spacing w:line="520" w:lineRule="exact"/>
        <w:ind w:firstLine="362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一、合同格式</w:t>
      </w:r>
    </w:p>
    <w:p w14:paraId="26FED2D9">
      <w:pPr>
        <w:spacing w:line="52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w:t>
      </w:r>
    </w:p>
    <w:p w14:paraId="40C60934">
      <w:pPr>
        <w:pStyle w:val="20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乙方:</w:t>
      </w:r>
    </w:p>
    <w:p w14:paraId="41452AC5">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甲、乙双方根据（项目编号：</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采购项目竞争性磋商采购结果及磋商文件的要求,经协商一致,达成如下合同:</w:t>
      </w:r>
    </w:p>
    <w:p w14:paraId="5DFFDAC5">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一、项目内容及要求</w:t>
      </w:r>
    </w:p>
    <w:p w14:paraId="683D3824">
      <w:pPr>
        <w:pStyle w:val="23"/>
        <w:spacing w:line="52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本合同所提供的服务内容及要求详见“项目采购需求”。</w:t>
      </w:r>
    </w:p>
    <w:p w14:paraId="15C7BBB4">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二、合同金额</w:t>
      </w:r>
    </w:p>
    <w:p w14:paraId="4610DC54">
      <w:pPr>
        <w:pStyle w:val="23"/>
        <w:spacing w:line="520" w:lineRule="exact"/>
        <w:ind w:firstLine="495" w:firstLineChars="17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本合同的总金额(大写)为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元人民币，分项价格详见乙方提交的磋商报价表。</w:t>
      </w:r>
    </w:p>
    <w:p w14:paraId="1A9435B0">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三、项目服务时间和服务地点</w:t>
      </w:r>
    </w:p>
    <w:p w14:paraId="6F4FF64F">
      <w:pPr>
        <w:keepNext w:val="0"/>
        <w:keepLines w:val="0"/>
        <w:pageBreakBefore w:val="0"/>
        <w:widowControl w:val="0"/>
        <w:kinsoku/>
        <w:wordWrap/>
        <w:overflowPunct/>
        <w:topLinePunct w:val="0"/>
        <w:autoSpaceDE/>
        <w:autoSpaceDN/>
        <w:bidi w:val="0"/>
        <w:adjustRightInd w:val="0"/>
        <w:snapToGrid w:val="0"/>
        <w:spacing w:line="520" w:lineRule="exact"/>
        <w:ind w:left="0" w:firstLine="560" w:firstLineChars="200"/>
        <w:contextualSpacing/>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eastAsia="zh-CN"/>
        </w:rPr>
        <w:t>1.服务时间：合同签订之日起，至</w:t>
      </w:r>
      <w:r>
        <w:rPr>
          <w:rFonts w:hint="eastAsia" w:ascii="仿宋" w:hAnsi="仿宋" w:eastAsia="仿宋" w:cs="仿宋"/>
          <w:bCs/>
          <w:color w:val="auto"/>
          <w:sz w:val="28"/>
          <w:szCs w:val="28"/>
          <w:highlight w:val="none"/>
          <w:lang w:val="en-US" w:eastAsia="zh-CN"/>
        </w:rPr>
        <w:t xml:space="preserve">   年  月  日（详见磋商需求）</w:t>
      </w:r>
    </w:p>
    <w:p w14:paraId="57F86AB9">
      <w:pPr>
        <w:keepNext w:val="0"/>
        <w:keepLines w:val="0"/>
        <w:pageBreakBefore w:val="0"/>
        <w:widowControl w:val="0"/>
        <w:kinsoku/>
        <w:wordWrap/>
        <w:overflowPunct/>
        <w:topLinePunct w:val="0"/>
        <w:autoSpaceDE/>
        <w:autoSpaceDN/>
        <w:bidi w:val="0"/>
        <w:adjustRightInd w:val="0"/>
        <w:snapToGrid w:val="0"/>
        <w:spacing w:line="520" w:lineRule="exact"/>
        <w:ind w:left="0" w:firstLine="560" w:firstLineChars="200"/>
        <w:contextualSpacing/>
        <w:textAlignment w:val="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2.服务地点：</w:t>
      </w:r>
      <w:r>
        <w:rPr>
          <w:rFonts w:hint="eastAsia" w:ascii="仿宋" w:hAnsi="仿宋" w:eastAsia="仿宋" w:cs="仿宋"/>
          <w:bCs/>
          <w:color w:val="auto"/>
          <w:sz w:val="28"/>
          <w:szCs w:val="28"/>
          <w:highlight w:val="none"/>
          <w:lang w:val="en-US" w:eastAsia="zh-CN"/>
        </w:rPr>
        <w:t>淮安市</w:t>
      </w:r>
      <w:r>
        <w:rPr>
          <w:rFonts w:hint="eastAsia" w:ascii="仿宋" w:hAnsi="仿宋" w:eastAsia="仿宋" w:cs="仿宋"/>
          <w:bCs/>
          <w:color w:val="auto"/>
          <w:sz w:val="28"/>
          <w:szCs w:val="28"/>
          <w:highlight w:val="none"/>
          <w:lang w:eastAsia="zh-CN"/>
        </w:rPr>
        <w:t>。</w:t>
      </w:r>
    </w:p>
    <w:p w14:paraId="45471445">
      <w:pPr>
        <w:pStyle w:val="23"/>
        <w:spacing w:line="520" w:lineRule="exact"/>
        <w:ind w:firstLine="560" w:firstLineChars="20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四、付款方式</w:t>
      </w:r>
      <w:r>
        <w:rPr>
          <w:rFonts w:hint="eastAsia" w:ascii="仿宋" w:hAnsi="仿宋" w:eastAsia="仿宋" w:cs="仿宋"/>
          <w:color w:val="auto"/>
          <w:sz w:val="28"/>
          <w:szCs w:val="28"/>
          <w:highlight w:val="none"/>
          <w:lang w:eastAsia="zh-CN"/>
        </w:rPr>
        <w:t>：</w:t>
      </w:r>
    </w:p>
    <w:p w14:paraId="73FFC10B">
      <w:pPr>
        <w:pStyle w:val="300"/>
        <w:keepNext w:val="0"/>
        <w:keepLines w:val="0"/>
        <w:pageBreakBefore w:val="0"/>
        <w:widowControl w:val="0"/>
        <w:kinsoku/>
        <w:wordWrap/>
        <w:overflowPunct/>
        <w:topLinePunct w:val="0"/>
        <w:bidi w:val="0"/>
        <w:spacing w:line="520" w:lineRule="exact"/>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1.合同签订后</w:t>
      </w:r>
      <w:r>
        <w:rPr>
          <w:rFonts w:hint="eastAsia" w:ascii="仿宋" w:hAnsi="仿宋" w:eastAsia="仿宋" w:cs="仿宋"/>
          <w:bCs/>
          <w:color w:val="auto"/>
          <w:sz w:val="28"/>
          <w:szCs w:val="28"/>
          <w:highlight w:val="none"/>
        </w:rPr>
        <w:t>，采购人支付</w:t>
      </w:r>
      <w:r>
        <w:rPr>
          <w:rFonts w:hint="eastAsia" w:ascii="仿宋" w:hAnsi="仿宋" w:eastAsia="仿宋" w:cs="仿宋"/>
          <w:bCs/>
          <w:color w:val="auto"/>
          <w:sz w:val="28"/>
          <w:szCs w:val="28"/>
          <w:highlight w:val="none"/>
          <w:lang w:val="en-US" w:eastAsia="zh-CN"/>
        </w:rPr>
        <w:t>13万元</w:t>
      </w:r>
      <w:r>
        <w:rPr>
          <w:rFonts w:hint="eastAsia" w:ascii="仿宋" w:hAnsi="仿宋" w:eastAsia="仿宋" w:cs="仿宋"/>
          <w:bCs/>
          <w:color w:val="auto"/>
          <w:sz w:val="28"/>
          <w:szCs w:val="28"/>
          <w:highlight w:val="none"/>
        </w:rPr>
        <w:t xml:space="preserve">； </w:t>
      </w:r>
    </w:p>
    <w:p w14:paraId="60034DC0">
      <w:pPr>
        <w:pStyle w:val="300"/>
        <w:keepNext w:val="0"/>
        <w:keepLines w:val="0"/>
        <w:pageBreakBefore w:val="0"/>
        <w:widowControl w:val="0"/>
        <w:kinsoku/>
        <w:wordWrap/>
        <w:overflowPunct/>
        <w:topLinePunct w:val="0"/>
        <w:bidi w:val="0"/>
        <w:spacing w:line="520" w:lineRule="exact"/>
        <w:ind w:firstLine="560"/>
        <w:textAlignment w:val="auto"/>
        <w:rPr>
          <w:rFonts w:hint="eastAsia" w:ascii="仿宋" w:hAnsi="仿宋" w:eastAsia="仿宋" w:cs="仿宋"/>
          <w:color w:val="auto"/>
          <w:highlight w:val="none"/>
        </w:rPr>
      </w:pPr>
      <w:r>
        <w:rPr>
          <w:rFonts w:hint="eastAsia" w:ascii="仿宋" w:hAnsi="仿宋" w:eastAsia="仿宋" w:cs="仿宋"/>
          <w:bCs/>
          <w:color w:val="auto"/>
          <w:sz w:val="28"/>
          <w:szCs w:val="28"/>
          <w:highlight w:val="none"/>
          <w:lang w:val="en-US" w:eastAsia="zh-CN"/>
        </w:rPr>
        <w:t>2.</w:t>
      </w:r>
      <w:r>
        <w:rPr>
          <w:rFonts w:hint="eastAsia" w:ascii="仿宋" w:hAnsi="仿宋" w:eastAsia="仿宋" w:cs="仿宋"/>
          <w:bCs/>
          <w:color w:val="auto"/>
          <w:sz w:val="28"/>
          <w:szCs w:val="28"/>
          <w:highlight w:val="none"/>
          <w:lang w:eastAsia="zh-CN"/>
        </w:rPr>
        <w:t>履约结束</w:t>
      </w:r>
      <w:r>
        <w:rPr>
          <w:rFonts w:hint="eastAsia" w:ascii="仿宋" w:hAnsi="仿宋" w:eastAsia="仿宋" w:cs="仿宋"/>
          <w:bCs/>
          <w:color w:val="auto"/>
          <w:sz w:val="28"/>
          <w:szCs w:val="28"/>
          <w:highlight w:val="none"/>
        </w:rPr>
        <w:t>后，</w:t>
      </w:r>
      <w:r>
        <w:rPr>
          <w:rFonts w:hint="eastAsia" w:ascii="仿宋" w:hAnsi="仿宋" w:eastAsia="仿宋" w:cs="仿宋"/>
          <w:bCs/>
          <w:color w:val="auto"/>
          <w:sz w:val="28"/>
          <w:szCs w:val="28"/>
          <w:highlight w:val="none"/>
          <w:lang w:eastAsia="zh-CN"/>
        </w:rPr>
        <w:t>最终价款以扣除考核扣款后价款为准。经项目验收合格且财政预算下达后，结合预算到账情况</w:t>
      </w:r>
      <w:r>
        <w:rPr>
          <w:rFonts w:hint="eastAsia" w:ascii="仿宋" w:hAnsi="仿宋" w:eastAsia="仿宋" w:cs="仿宋"/>
          <w:bCs/>
          <w:color w:val="auto"/>
          <w:sz w:val="28"/>
          <w:szCs w:val="28"/>
          <w:highlight w:val="none"/>
        </w:rPr>
        <w:t>支付</w:t>
      </w:r>
      <w:r>
        <w:rPr>
          <w:rFonts w:hint="eastAsia" w:ascii="仿宋" w:hAnsi="仿宋" w:eastAsia="仿宋" w:cs="仿宋"/>
          <w:bCs/>
          <w:color w:val="auto"/>
          <w:sz w:val="28"/>
          <w:szCs w:val="28"/>
          <w:highlight w:val="none"/>
          <w:lang w:eastAsia="zh-CN"/>
        </w:rPr>
        <w:t>款项。</w:t>
      </w:r>
    </w:p>
    <w:p w14:paraId="5E9F59EB">
      <w:pPr>
        <w:pStyle w:val="300"/>
        <w:keepNext w:val="0"/>
        <w:keepLines w:val="0"/>
        <w:pageBreakBefore w:val="0"/>
        <w:widowControl w:val="0"/>
        <w:kinsoku/>
        <w:wordWrap/>
        <w:overflowPunct/>
        <w:topLinePunct w:val="0"/>
        <w:bidi w:val="0"/>
        <w:spacing w:line="520" w:lineRule="exact"/>
        <w:ind w:firstLine="56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w:t>
      </w:r>
      <w:r>
        <w:rPr>
          <w:rFonts w:hint="eastAsia" w:ascii="仿宋" w:hAnsi="仿宋" w:eastAsia="仿宋" w:cs="仿宋"/>
          <w:b w:val="0"/>
          <w:color w:val="auto"/>
          <w:kern w:val="2"/>
          <w:sz w:val="28"/>
          <w:szCs w:val="28"/>
          <w:highlight w:val="none"/>
          <w:lang w:val="en-US" w:eastAsia="zh-CN" w:bidi="ar-SA"/>
        </w:rPr>
        <w:t>付款前，乙方应向甲方提供符合甲方要求的发票，因发票问题导致甲方逾期付款的，责任由乙方承担</w:t>
      </w:r>
    </w:p>
    <w:p w14:paraId="26E261B4">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五、甲方承担的工作和责任</w:t>
      </w:r>
    </w:p>
    <w:p w14:paraId="7F48B4A5">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根据项目的具体情况和技术要求，确定工作周期，并按本合同有关规定及时支付相关服务的费用；</w:t>
      </w:r>
    </w:p>
    <w:p w14:paraId="22667F21">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协调提供开展</w:t>
      </w:r>
      <w:r>
        <w:rPr>
          <w:rFonts w:hint="eastAsia" w:ascii="仿宋" w:hAnsi="仿宋" w:eastAsia="仿宋" w:cs="仿宋"/>
          <w:color w:val="auto"/>
          <w:sz w:val="28"/>
          <w:szCs w:val="28"/>
          <w:highlight w:val="none"/>
          <w:lang w:val="en-US" w:eastAsia="zh-CN"/>
        </w:rPr>
        <w:t>运维</w:t>
      </w:r>
      <w:r>
        <w:rPr>
          <w:rFonts w:hint="eastAsia" w:ascii="仿宋" w:hAnsi="仿宋" w:eastAsia="仿宋" w:cs="仿宋"/>
          <w:color w:val="auto"/>
          <w:sz w:val="28"/>
          <w:szCs w:val="28"/>
          <w:highlight w:val="none"/>
        </w:rPr>
        <w:t>过程所需要的文件、资料等；</w:t>
      </w:r>
    </w:p>
    <w:p w14:paraId="349B78C7">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乙方开展调研时，对乙方与地方政府及有关部门的协调工作提供必要的协助，但不免除乙方根据本合同规定应负的责任。</w:t>
      </w:r>
    </w:p>
    <w:p w14:paraId="62EF3919">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六、乙方承担的工作及责任</w:t>
      </w:r>
    </w:p>
    <w:p w14:paraId="771A0BC5">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在甲方规定的时间内完成本合同的服务工作。</w:t>
      </w:r>
    </w:p>
    <w:p w14:paraId="44882A3E">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按相关规定做好质量管理工作，建立健全质量保证体系，加强全过程的质量控制，建立完整的审查和批准制度，明确各阶段的责任人，并对本合同工程的专业咨询服务质量负责。</w:t>
      </w:r>
    </w:p>
    <w:p w14:paraId="7AC7DE97">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按甲方要求提供服务成果，接受甲方及相关主管部门的审查，并对相关问题做出澄清和解答。</w:t>
      </w:r>
    </w:p>
    <w:p w14:paraId="364E505E">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其他甲方针对本项目需要乙方配合的工作。</w:t>
      </w:r>
    </w:p>
    <w:p w14:paraId="73BB5D25">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七、验收标准</w:t>
      </w:r>
    </w:p>
    <w:p w14:paraId="6AE9C283">
      <w:pPr>
        <w:tabs>
          <w:tab w:val="left" w:pos="180"/>
        </w:tabs>
        <w:spacing w:line="52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1.</w:t>
      </w:r>
      <w:r>
        <w:rPr>
          <w:rFonts w:hint="eastAsia" w:ascii="仿宋" w:hAnsi="仿宋" w:eastAsia="仿宋" w:cs="仿宋"/>
          <w:bCs/>
          <w:color w:val="auto"/>
          <w:sz w:val="28"/>
          <w:szCs w:val="28"/>
          <w:highlight w:val="none"/>
        </w:rPr>
        <w:t>甲方依据磋商文件第四章“项目采购需求”中的相关要求</w:t>
      </w:r>
      <w:r>
        <w:rPr>
          <w:rFonts w:hint="eastAsia" w:ascii="仿宋" w:hAnsi="仿宋" w:eastAsia="仿宋" w:cs="仿宋"/>
          <w:bCs/>
          <w:color w:val="auto"/>
          <w:sz w:val="28"/>
          <w:szCs w:val="28"/>
          <w:highlight w:val="none"/>
          <w:lang w:eastAsia="zh-CN"/>
        </w:rPr>
        <w:t>组织验收</w:t>
      </w:r>
      <w:r>
        <w:rPr>
          <w:rFonts w:hint="eastAsia" w:ascii="仿宋" w:hAnsi="仿宋" w:eastAsia="仿宋" w:cs="仿宋"/>
          <w:bCs/>
          <w:color w:val="auto"/>
          <w:sz w:val="28"/>
          <w:szCs w:val="28"/>
          <w:highlight w:val="none"/>
        </w:rPr>
        <w:t>。</w:t>
      </w:r>
    </w:p>
    <w:p w14:paraId="64818EAC">
      <w:pPr>
        <w:pStyle w:val="23"/>
        <w:spacing w:line="520" w:lineRule="exact"/>
        <w:ind w:firstLine="560" w:firstLineChars="20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八、</w:t>
      </w:r>
      <w:r>
        <w:rPr>
          <w:rFonts w:hint="eastAsia" w:ascii="仿宋" w:hAnsi="仿宋" w:eastAsia="仿宋" w:cs="仿宋"/>
          <w:color w:val="auto"/>
          <w:sz w:val="28"/>
          <w:szCs w:val="28"/>
          <w:highlight w:val="none"/>
          <w:lang w:eastAsia="zh-CN"/>
        </w:rPr>
        <w:t>违约责任</w:t>
      </w:r>
    </w:p>
    <w:p w14:paraId="7227F130">
      <w:pPr>
        <w:tabs>
          <w:tab w:val="left" w:pos="180"/>
        </w:tabs>
        <w:spacing w:line="520" w:lineRule="exact"/>
        <w:ind w:firstLine="560" w:firstLineChars="200"/>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1.如果乙方在半年考核中不合格，则合同自动终止，乙方</w:t>
      </w:r>
      <w:r>
        <w:rPr>
          <w:rFonts w:hint="eastAsia" w:ascii="仿宋" w:hAnsi="仿宋" w:eastAsia="仿宋" w:cs="仿宋"/>
          <w:bCs/>
          <w:color w:val="auto"/>
          <w:sz w:val="28"/>
          <w:szCs w:val="28"/>
          <w:highlight w:val="none"/>
          <w:lang w:eastAsia="zh-CN"/>
        </w:rPr>
        <w:t>返还已支付金额的基础上，补偿甲方</w:t>
      </w:r>
      <w:r>
        <w:rPr>
          <w:rFonts w:hint="eastAsia" w:ascii="仿宋" w:hAnsi="仿宋" w:eastAsia="仿宋" w:cs="仿宋"/>
          <w:bCs/>
          <w:color w:val="auto"/>
          <w:sz w:val="28"/>
          <w:szCs w:val="28"/>
          <w:highlight w:val="none"/>
          <w:lang w:val="en-US" w:eastAsia="zh-CN"/>
        </w:rPr>
        <w:t>1万元，</w:t>
      </w:r>
      <w:r>
        <w:rPr>
          <w:rFonts w:hint="eastAsia" w:ascii="仿宋" w:hAnsi="仿宋" w:eastAsia="仿宋" w:cs="仿宋"/>
          <w:bCs/>
          <w:color w:val="auto"/>
          <w:sz w:val="28"/>
          <w:szCs w:val="28"/>
          <w:highlight w:val="none"/>
          <w:lang w:eastAsia="zh-CN"/>
        </w:rPr>
        <w:t>再次采购所需的费用由原中标单位承担。</w:t>
      </w:r>
    </w:p>
    <w:p w14:paraId="290FA946">
      <w:pPr>
        <w:pStyle w:val="23"/>
        <w:spacing w:line="520" w:lineRule="exact"/>
        <w:ind w:firstLine="548" w:firstLineChars="196"/>
        <w:jc w:val="left"/>
        <w:rPr>
          <w:rFonts w:hint="eastAsia" w:ascii="仿宋" w:hAnsi="仿宋" w:eastAsia="仿宋" w:cs="仿宋"/>
          <w:color w:val="auto"/>
          <w:sz w:val="28"/>
          <w:szCs w:val="28"/>
          <w:highlight w:val="none"/>
          <w:lang w:eastAsia="zh-CN"/>
        </w:rPr>
      </w:pPr>
      <w:r>
        <w:rPr>
          <w:rFonts w:hint="eastAsia" w:ascii="仿宋" w:hAnsi="仿宋" w:eastAsia="仿宋" w:cs="仿宋"/>
          <w:bCs/>
          <w:color w:val="auto"/>
          <w:sz w:val="28"/>
          <w:szCs w:val="28"/>
          <w:highlight w:val="none"/>
          <w:lang w:val="en-US" w:eastAsia="zh-CN" w:bidi="ar-SA"/>
        </w:rPr>
        <w:t>2.若乙方通过</w:t>
      </w:r>
      <w:r>
        <w:rPr>
          <w:rFonts w:hint="eastAsia" w:ascii="仿宋" w:hAnsi="仿宋" w:eastAsia="仿宋" w:cs="仿宋"/>
          <w:color w:val="auto"/>
          <w:sz w:val="28"/>
          <w:szCs w:val="28"/>
          <w:highlight w:val="none"/>
          <w:lang w:eastAsia="zh-CN"/>
        </w:rPr>
        <w:t>半年考核、未通过终期验收，且未在甲方要求的合理期限内整改到位并通过验收的，甲方有权单方解除合同，剩余款项不再支付；乙方支付未付款项</w:t>
      </w:r>
      <w:r>
        <w:rPr>
          <w:rFonts w:hint="eastAsia" w:ascii="仿宋" w:hAnsi="仿宋" w:eastAsia="仿宋" w:cs="仿宋"/>
          <w:color w:val="auto"/>
          <w:sz w:val="28"/>
          <w:szCs w:val="28"/>
          <w:highlight w:val="none"/>
          <w:lang w:val="en-US" w:eastAsia="zh-CN"/>
        </w:rPr>
        <w:t>5%的</w:t>
      </w:r>
      <w:r>
        <w:rPr>
          <w:rFonts w:hint="eastAsia" w:ascii="仿宋" w:hAnsi="仿宋" w:eastAsia="仿宋" w:cs="仿宋"/>
          <w:color w:val="auto"/>
          <w:sz w:val="28"/>
          <w:szCs w:val="28"/>
          <w:highlight w:val="none"/>
          <w:lang w:eastAsia="zh-CN"/>
        </w:rPr>
        <w:t>违约金;</w:t>
      </w:r>
    </w:p>
    <w:p w14:paraId="0870CC82">
      <w:pPr>
        <w:pStyle w:val="23"/>
        <w:spacing w:line="520" w:lineRule="exact"/>
        <w:ind w:firstLine="548" w:firstLineChars="196"/>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若乙方在提供服务过程中存在弄虚作假行为，甲方有权单方解除合同，乙方将已支付款项退回，支付未付款项</w:t>
      </w:r>
      <w:r>
        <w:rPr>
          <w:rFonts w:hint="eastAsia" w:ascii="仿宋" w:hAnsi="仿宋" w:eastAsia="仿宋" w:cs="仿宋"/>
          <w:color w:val="auto"/>
          <w:sz w:val="28"/>
          <w:szCs w:val="28"/>
          <w:highlight w:val="none"/>
          <w:lang w:val="en-US" w:eastAsia="zh-CN"/>
        </w:rPr>
        <w:t>5%的</w:t>
      </w:r>
      <w:r>
        <w:rPr>
          <w:rFonts w:hint="eastAsia" w:ascii="仿宋" w:hAnsi="仿宋" w:eastAsia="仿宋" w:cs="仿宋"/>
          <w:color w:val="auto"/>
          <w:sz w:val="28"/>
          <w:szCs w:val="28"/>
          <w:highlight w:val="none"/>
          <w:lang w:eastAsia="zh-CN"/>
        </w:rPr>
        <w:t>违约金，</w:t>
      </w:r>
      <w:r>
        <w:rPr>
          <w:rFonts w:hint="eastAsia" w:ascii="仿宋" w:hAnsi="仿宋" w:eastAsia="仿宋" w:cs="仿宋"/>
          <w:bCs/>
          <w:color w:val="auto"/>
          <w:sz w:val="28"/>
          <w:szCs w:val="28"/>
          <w:highlight w:val="none"/>
          <w:lang w:eastAsia="zh-CN"/>
        </w:rPr>
        <w:t>再次采购所需的费用由原中标单位承担。</w:t>
      </w:r>
    </w:p>
    <w:p w14:paraId="54C11E8B">
      <w:pPr>
        <w:pStyle w:val="23"/>
        <w:spacing w:line="520" w:lineRule="exact"/>
        <w:ind w:firstLine="548" w:firstLineChars="196"/>
        <w:jc w:val="left"/>
        <w:rPr>
          <w:rFonts w:hint="eastAsia" w:ascii="仿宋" w:hAnsi="仿宋" w:eastAsia="仿宋" w:cs="仿宋"/>
          <w:color w:val="auto"/>
          <w:highlight w:val="none"/>
          <w:lang w:eastAsia="zh-CN"/>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若乙方在合同履行过程中发生服务内容缩减、服务不及时等违约现象，甲方有权视乙方的违约情节予以</w:t>
      </w:r>
      <w:r>
        <w:rPr>
          <w:rFonts w:hint="eastAsia" w:ascii="仿宋" w:hAnsi="仿宋" w:eastAsia="仿宋" w:cs="仿宋"/>
          <w:color w:val="auto"/>
          <w:sz w:val="28"/>
          <w:szCs w:val="28"/>
          <w:highlight w:val="none"/>
          <w:lang w:val="en-US" w:eastAsia="zh-CN"/>
        </w:rPr>
        <w:t>500</w:t>
      </w:r>
      <w:r>
        <w:rPr>
          <w:rFonts w:hint="eastAsia" w:ascii="仿宋" w:hAnsi="仿宋" w:eastAsia="仿宋" w:cs="仿宋"/>
          <w:color w:val="auto"/>
          <w:sz w:val="28"/>
          <w:szCs w:val="28"/>
          <w:highlight w:val="none"/>
          <w:lang w:eastAsia="zh-CN"/>
        </w:rPr>
        <w:t>元/次的经济处罚，并在付款时予以扣除。</w:t>
      </w:r>
    </w:p>
    <w:p w14:paraId="1BBB114A">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九、</w:t>
      </w:r>
      <w:r>
        <w:rPr>
          <w:rFonts w:hint="eastAsia" w:ascii="仿宋" w:hAnsi="仿宋" w:eastAsia="仿宋" w:cs="仿宋"/>
          <w:color w:val="auto"/>
          <w:sz w:val="28"/>
          <w:szCs w:val="28"/>
          <w:highlight w:val="none"/>
        </w:rPr>
        <w:t>其他事项</w:t>
      </w:r>
    </w:p>
    <w:p w14:paraId="6BE806A1">
      <w:pPr>
        <w:pStyle w:val="23"/>
        <w:spacing w:line="520" w:lineRule="exact"/>
        <w:ind w:firstLine="548" w:firstLineChars="196"/>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因发生政策变化超出合同工作范围的必要调整补充，甲方应根据实际工作量另行支付乙方费用，相关费用由双方依法协商解决。</w:t>
      </w:r>
    </w:p>
    <w:p w14:paraId="4AEBDDDF">
      <w:pPr>
        <w:pStyle w:val="23"/>
        <w:spacing w:line="520" w:lineRule="exact"/>
        <w:ind w:firstLine="548" w:firstLineChars="196"/>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由于不可抗拒力致使合同无法履行时，双方应及时协调解决。</w:t>
      </w:r>
    </w:p>
    <w:p w14:paraId="6A570973">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双方均应保护对方的知识产权，未经对方同意，不得将对方的资料及文件擅自修改、复制或向第三人转让或用于本项目外的项目，如发生上述情况，泄密方承担一切由此引起的后果并承担赔偿责任。</w:t>
      </w:r>
    </w:p>
    <w:p w14:paraId="3EAB4A85">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本合同未尽事宜，双方可签订补充协议，有关协议及双方认可的来往电报、传真、会议纪要等，均为本合同组成部分，与本合同具有同等法律效力。</w:t>
      </w:r>
    </w:p>
    <w:p w14:paraId="598FF588">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十、</w:t>
      </w:r>
      <w:r>
        <w:rPr>
          <w:rFonts w:hint="eastAsia" w:ascii="仿宋" w:hAnsi="仿宋" w:eastAsia="仿宋" w:cs="仿宋"/>
          <w:color w:val="auto"/>
          <w:sz w:val="28"/>
          <w:szCs w:val="28"/>
          <w:highlight w:val="none"/>
        </w:rPr>
        <w:t>合同纠纷处理</w:t>
      </w:r>
    </w:p>
    <w:p w14:paraId="326B7B19">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本合同执行过程中发生纠纷，由甲乙双方协商解决，若协商不成，作如下第</w:t>
      </w:r>
      <w:r>
        <w:rPr>
          <w:rFonts w:hint="eastAsia" w:ascii="仿宋" w:hAnsi="仿宋" w:eastAsia="仿宋" w:cs="仿宋"/>
          <w:color w:val="auto"/>
          <w:sz w:val="28"/>
          <w:szCs w:val="28"/>
          <w:highlight w:val="none"/>
          <w:u w:val="single"/>
          <w:lang w:val="en-US" w:eastAsia="zh-CN"/>
        </w:rPr>
        <w:t>2</w:t>
      </w:r>
      <w:r>
        <w:rPr>
          <w:rFonts w:hint="eastAsia" w:ascii="仿宋" w:hAnsi="仿宋" w:eastAsia="仿宋" w:cs="仿宋"/>
          <w:color w:val="auto"/>
          <w:sz w:val="28"/>
          <w:szCs w:val="28"/>
          <w:highlight w:val="none"/>
        </w:rPr>
        <w:t xml:space="preserve">项处理: </w:t>
      </w:r>
    </w:p>
    <w:p w14:paraId="4343274E">
      <w:pPr>
        <w:numPr>
          <w:ilvl w:val="0"/>
          <w:numId w:val="0"/>
        </w:num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 xml:space="preserve">申请仲裁。选定仲裁机构为淮安仲裁委员会。 </w:t>
      </w:r>
    </w:p>
    <w:p w14:paraId="31C8D812">
      <w:pPr>
        <w:pStyle w:val="20"/>
        <w:spacing w:after="0" w:line="520" w:lineRule="exact"/>
        <w:ind w:left="0" w:leftChars="0"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提起诉讼。约定由采购人所在地法院管辖。</w:t>
      </w:r>
    </w:p>
    <w:p w14:paraId="17B600BD">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十</w:t>
      </w:r>
      <w:r>
        <w:rPr>
          <w:rFonts w:hint="eastAsia" w:ascii="仿宋" w:hAnsi="仿宋" w:eastAsia="仿宋" w:cs="仿宋"/>
          <w:color w:val="auto"/>
          <w:sz w:val="28"/>
          <w:szCs w:val="28"/>
          <w:highlight w:val="none"/>
          <w:lang w:eastAsia="zh-CN"/>
        </w:rPr>
        <w:t>一</w:t>
      </w:r>
      <w:r>
        <w:rPr>
          <w:rFonts w:hint="eastAsia" w:ascii="仿宋" w:hAnsi="仿宋" w:eastAsia="仿宋" w:cs="仿宋"/>
          <w:color w:val="auto"/>
          <w:sz w:val="28"/>
          <w:szCs w:val="28"/>
          <w:highlight w:val="none"/>
        </w:rPr>
        <w:t>、合同生效及其它</w:t>
      </w:r>
    </w:p>
    <w:p w14:paraId="312CBB19">
      <w:pPr>
        <w:tabs>
          <w:tab w:val="left" w:pos="180"/>
        </w:tabs>
        <w:spacing w:line="52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本合同经甲、乙双方授权代表签字盖章后生效。如有变动，必须经甲方、乙方协商一致后方可更改。本合同一式五份，甲方、乙方各执贰份，代理公司执壹份。</w:t>
      </w:r>
    </w:p>
    <w:p w14:paraId="1F26A060">
      <w:pPr>
        <w:pStyle w:val="23"/>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十</w:t>
      </w:r>
      <w:r>
        <w:rPr>
          <w:rFonts w:hint="eastAsia" w:ascii="仿宋" w:hAnsi="仿宋" w:eastAsia="仿宋" w:cs="仿宋"/>
          <w:color w:val="auto"/>
          <w:sz w:val="28"/>
          <w:szCs w:val="28"/>
          <w:highlight w:val="none"/>
          <w:lang w:eastAsia="zh-CN"/>
        </w:rPr>
        <w:t>二</w:t>
      </w:r>
      <w:r>
        <w:rPr>
          <w:rFonts w:hint="eastAsia" w:ascii="仿宋" w:hAnsi="仿宋" w:eastAsia="仿宋" w:cs="仿宋"/>
          <w:color w:val="auto"/>
          <w:sz w:val="28"/>
          <w:szCs w:val="28"/>
          <w:highlight w:val="none"/>
        </w:rPr>
        <w:t>、组成本合同的文件包括</w:t>
      </w:r>
    </w:p>
    <w:p w14:paraId="3AAF210D">
      <w:pPr>
        <w:tabs>
          <w:tab w:val="left" w:pos="180"/>
        </w:tabs>
        <w:spacing w:line="52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1．合同格式及条款；</w:t>
      </w:r>
    </w:p>
    <w:p w14:paraId="61851203">
      <w:pPr>
        <w:tabs>
          <w:tab w:val="left" w:pos="180"/>
        </w:tabs>
        <w:spacing w:line="52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2．磋商文件和乙方的投标响应文件；</w:t>
      </w:r>
    </w:p>
    <w:p w14:paraId="58CA8BB2">
      <w:pPr>
        <w:tabs>
          <w:tab w:val="left" w:pos="180"/>
        </w:tabs>
        <w:spacing w:line="52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3．成交通知书； </w:t>
      </w:r>
    </w:p>
    <w:p w14:paraId="41742EC1">
      <w:pPr>
        <w:tabs>
          <w:tab w:val="left" w:pos="180"/>
        </w:tabs>
        <w:spacing w:line="52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4．甲、乙双方商定的其他必要文件。 </w:t>
      </w:r>
    </w:p>
    <w:p w14:paraId="4953EC5F">
      <w:pPr>
        <w:tabs>
          <w:tab w:val="left" w:pos="180"/>
        </w:tabs>
        <w:spacing w:line="520" w:lineRule="exact"/>
        <w:ind w:firstLine="560" w:firstLineChars="20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5.</w:t>
      </w:r>
      <w:r>
        <w:rPr>
          <w:rFonts w:hint="eastAsia" w:ascii="仿宋" w:hAnsi="仿宋" w:eastAsia="仿宋" w:cs="仿宋"/>
          <w:bCs/>
          <w:color w:val="auto"/>
          <w:sz w:val="28"/>
          <w:szCs w:val="28"/>
          <w:highlight w:val="none"/>
        </w:rPr>
        <w:t>考核办法</w:t>
      </w:r>
      <w:r>
        <w:rPr>
          <w:rFonts w:hint="eastAsia" w:ascii="仿宋" w:hAnsi="仿宋" w:eastAsia="仿宋" w:cs="仿宋"/>
          <w:bCs/>
          <w:color w:val="auto"/>
          <w:sz w:val="28"/>
          <w:szCs w:val="28"/>
          <w:highlight w:val="none"/>
          <w:lang w:eastAsia="zh-CN"/>
        </w:rPr>
        <w:t>及要求：引用“</w:t>
      </w:r>
      <w:r>
        <w:rPr>
          <w:rFonts w:hint="eastAsia" w:ascii="仿宋" w:hAnsi="仿宋" w:eastAsia="仿宋" w:cs="仿宋"/>
          <w:bCs/>
          <w:color w:val="auto"/>
          <w:sz w:val="28"/>
          <w:szCs w:val="28"/>
          <w:highlight w:val="none"/>
          <w:lang w:val="en-US" w:eastAsia="zh-CN"/>
        </w:rPr>
        <w:t>磋商需求-</w:t>
      </w:r>
      <w:r>
        <w:rPr>
          <w:rFonts w:hint="eastAsia" w:ascii="仿宋" w:hAnsi="仿宋" w:eastAsia="仿宋" w:cs="仿宋"/>
          <w:bCs/>
          <w:color w:val="auto"/>
          <w:sz w:val="28"/>
          <w:szCs w:val="28"/>
          <w:highlight w:val="none"/>
        </w:rPr>
        <w:t>考核办法</w:t>
      </w:r>
      <w:r>
        <w:rPr>
          <w:rFonts w:hint="eastAsia" w:ascii="仿宋" w:hAnsi="仿宋" w:eastAsia="仿宋" w:cs="仿宋"/>
          <w:bCs/>
          <w:color w:val="auto"/>
          <w:sz w:val="28"/>
          <w:szCs w:val="28"/>
          <w:highlight w:val="none"/>
          <w:lang w:eastAsia="zh-CN"/>
        </w:rPr>
        <w:t>及要求”，签订合同时作为本合同附件。</w:t>
      </w:r>
    </w:p>
    <w:p w14:paraId="3819FBE9">
      <w:pPr>
        <w:tabs>
          <w:tab w:val="left" w:pos="180"/>
        </w:tabs>
        <w:spacing w:line="52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上述合同文件内容互为补充，如有不明确，由甲方负责解释。</w:t>
      </w:r>
    </w:p>
    <w:p w14:paraId="1BE034AD">
      <w:pPr>
        <w:tabs>
          <w:tab w:val="left" w:pos="180"/>
        </w:tabs>
        <w:spacing w:line="520" w:lineRule="exact"/>
        <w:rPr>
          <w:rFonts w:hint="eastAsia" w:ascii="仿宋" w:hAnsi="仿宋" w:eastAsia="仿宋" w:cs="仿宋"/>
          <w:bCs/>
          <w:color w:val="auto"/>
          <w:sz w:val="28"/>
          <w:szCs w:val="28"/>
          <w:highlight w:val="none"/>
        </w:rPr>
      </w:pPr>
    </w:p>
    <w:p w14:paraId="585A89D2">
      <w:pPr>
        <w:tabs>
          <w:tab w:val="left" w:pos="180"/>
        </w:tabs>
        <w:spacing w:line="520" w:lineRule="exact"/>
        <w:rPr>
          <w:rFonts w:hint="eastAsia" w:ascii="仿宋" w:hAnsi="仿宋" w:eastAsia="仿宋" w:cs="仿宋"/>
          <w:bCs/>
          <w:color w:val="auto"/>
          <w:sz w:val="28"/>
          <w:szCs w:val="28"/>
          <w:highlight w:val="none"/>
        </w:rPr>
      </w:pPr>
    </w:p>
    <w:p w14:paraId="5358FE90">
      <w:pPr>
        <w:pStyle w:val="205"/>
        <w:spacing w:line="520" w:lineRule="exact"/>
        <w:rPr>
          <w:rFonts w:hint="eastAsia" w:ascii="仿宋" w:hAnsi="仿宋" w:eastAsia="仿宋" w:cs="仿宋"/>
          <w:color w:val="auto"/>
          <w:sz w:val="28"/>
          <w:szCs w:val="28"/>
          <w:highlight w:val="none"/>
        </w:rPr>
      </w:pPr>
    </w:p>
    <w:p w14:paraId="6C1FB01C">
      <w:pPr>
        <w:pStyle w:val="205"/>
        <w:spacing w:line="520" w:lineRule="exact"/>
        <w:rPr>
          <w:rFonts w:hint="eastAsia" w:ascii="仿宋" w:hAnsi="仿宋" w:eastAsia="仿宋" w:cs="仿宋"/>
          <w:color w:val="auto"/>
          <w:sz w:val="28"/>
          <w:szCs w:val="28"/>
          <w:highlight w:val="none"/>
        </w:rPr>
      </w:pPr>
    </w:p>
    <w:p w14:paraId="40CD4FDD">
      <w:pPr>
        <w:pStyle w:val="20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    方:                          乙    方:</w:t>
      </w:r>
    </w:p>
    <w:p w14:paraId="6B71B925">
      <w:pPr>
        <w:pStyle w:val="20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单位盖章:（电子签章）              单位盖章:（电子签章）</w:t>
      </w:r>
    </w:p>
    <w:p w14:paraId="05D38767">
      <w:pPr>
        <w:pStyle w:val="20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代表签字:                          代表签字:</w:t>
      </w:r>
    </w:p>
    <w:p w14:paraId="4914FBD9">
      <w:pPr>
        <w:pStyle w:val="20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签定日期:                          签定日期:</w:t>
      </w:r>
    </w:p>
    <w:p w14:paraId="566648A5">
      <w:pPr>
        <w:tabs>
          <w:tab w:val="left" w:pos="180"/>
        </w:tabs>
        <w:spacing w:line="520" w:lineRule="exact"/>
        <w:ind w:firstLine="3533"/>
        <w:rPr>
          <w:rFonts w:hint="eastAsia" w:ascii="仿宋" w:hAnsi="仿宋" w:eastAsia="仿宋" w:cs="仿宋"/>
          <w:color w:val="auto"/>
          <w:sz w:val="28"/>
          <w:szCs w:val="28"/>
          <w:highlight w:val="none"/>
        </w:rPr>
        <w:sectPr>
          <w:headerReference r:id="rId3" w:type="default"/>
          <w:footerReference r:id="rId4" w:type="default"/>
          <w:footerReference r:id="rId5" w:type="even"/>
          <w:pgSz w:w="11906" w:h="16838"/>
          <w:pgMar w:top="1560" w:right="1106" w:bottom="1440" w:left="1260" w:header="851" w:footer="992" w:gutter="0"/>
          <w:pgBorders>
            <w:top w:val="none" w:sz="0" w:space="0"/>
            <w:left w:val="none" w:sz="0" w:space="0"/>
            <w:bottom w:val="none" w:sz="0" w:space="0"/>
            <w:right w:val="none" w:sz="0" w:space="0"/>
          </w:pgBorders>
          <w:cols w:space="1701" w:num="1"/>
          <w:docGrid w:linePitch="360" w:charSpace="0"/>
        </w:sectPr>
      </w:pPr>
    </w:p>
    <w:p w14:paraId="5A56EE26">
      <w:pPr>
        <w:bidi w:val="0"/>
        <w:jc w:val="center"/>
        <w:rPr>
          <w:rFonts w:hint="eastAsia" w:ascii="仿宋" w:hAnsi="仿宋" w:eastAsia="仿宋" w:cs="仿宋"/>
          <w:b/>
          <w:bCs/>
          <w:color w:val="auto"/>
          <w:sz w:val="28"/>
          <w:szCs w:val="28"/>
          <w:highlight w:val="none"/>
          <w:lang w:val="zh-CN"/>
        </w:rPr>
      </w:pPr>
      <w:r>
        <w:rPr>
          <w:rFonts w:hint="eastAsia" w:ascii="仿宋" w:hAnsi="仿宋" w:eastAsia="仿宋" w:cs="仿宋"/>
          <w:color w:val="auto"/>
          <w:sz w:val="28"/>
          <w:szCs w:val="28"/>
          <w:highlight w:val="none"/>
        </w:rPr>
        <w:t>第五章  项目采购需求</w:t>
      </w:r>
    </w:p>
    <w:p w14:paraId="5D14B314">
      <w:pPr>
        <w:pStyle w:val="23"/>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outlineLvl w:val="1"/>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一、项目概况</w:t>
      </w:r>
    </w:p>
    <w:p w14:paraId="32123A7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eastAsia="zh-CN"/>
        </w:rPr>
        <w:t>淮安市生态环境局</w:t>
      </w:r>
      <w:r>
        <w:rPr>
          <w:rFonts w:hint="eastAsia" w:ascii="仿宋" w:hAnsi="仿宋" w:eastAsia="仿宋" w:cs="仿宋"/>
          <w:bCs/>
          <w:color w:val="auto"/>
          <w:sz w:val="28"/>
          <w:szCs w:val="28"/>
          <w:highlight w:val="none"/>
        </w:rPr>
        <w:t>于202</w:t>
      </w:r>
      <w:r>
        <w:rPr>
          <w:rFonts w:hint="eastAsia" w:ascii="仿宋" w:hAnsi="仿宋" w:eastAsia="仿宋" w:cs="仿宋"/>
          <w:bCs/>
          <w:color w:val="auto"/>
          <w:sz w:val="28"/>
          <w:szCs w:val="28"/>
          <w:highlight w:val="none"/>
          <w:lang w:val="en-US" w:eastAsia="zh-CN"/>
        </w:rPr>
        <w:t>1</w:t>
      </w:r>
      <w:r>
        <w:rPr>
          <w:rFonts w:hint="eastAsia" w:ascii="仿宋" w:hAnsi="仿宋" w:eastAsia="仿宋" w:cs="仿宋"/>
          <w:bCs/>
          <w:color w:val="auto"/>
          <w:sz w:val="28"/>
          <w:szCs w:val="28"/>
          <w:highlight w:val="none"/>
        </w:rPr>
        <w:t>年</w:t>
      </w:r>
      <w:r>
        <w:rPr>
          <w:rFonts w:hint="eastAsia" w:ascii="仿宋" w:hAnsi="仿宋" w:eastAsia="仿宋" w:cs="仿宋"/>
          <w:bCs/>
          <w:color w:val="auto"/>
          <w:sz w:val="28"/>
          <w:szCs w:val="28"/>
          <w:highlight w:val="none"/>
          <w:lang w:val="en-US" w:eastAsia="zh-CN"/>
        </w:rPr>
        <w:t>建成市监测站、楚州区监测站、张码派出所站三个光化学VOCs（116种）自动监测站，设备于2021年10月安装、试运行，至2021年12月通过技术验收；于2022年开展“淮安市十四五细颗粒物与臭氧协同控制监测网络交通源自动监测站建设”，建成淮安涟水机场空气自动监测站、北京南路空气自动监测站，分别于2023年7月、8月通过验收。目前VOCs站点及交通源自动站设备运行状况良好，处于连续采样、分析状态。</w:t>
      </w:r>
    </w:p>
    <w:p w14:paraId="746B790A">
      <w:pPr>
        <w:pStyle w:val="23"/>
        <w:spacing w:line="520" w:lineRule="exact"/>
        <w:ind w:firstLine="562" w:firstLineChars="200"/>
        <w:outlineLvl w:val="1"/>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zh-CN"/>
        </w:rPr>
        <w:t>二、项目需求</w:t>
      </w:r>
    </w:p>
    <w:p w14:paraId="7D1E16F3">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1.该项目需求为技术运维服务，服务期限为：合同签订之日起，1年，包含仪器运行所使用的耗材、配件等。</w:t>
      </w:r>
    </w:p>
    <w:p w14:paraId="3B673D70">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2.</w:t>
      </w:r>
      <w:r>
        <w:rPr>
          <w:rFonts w:hint="eastAsia" w:ascii="仿宋" w:hAnsi="仿宋" w:eastAsia="仿宋" w:cs="仿宋"/>
          <w:bCs/>
          <w:color w:val="auto"/>
          <w:sz w:val="28"/>
          <w:szCs w:val="28"/>
          <w:highlight w:val="none"/>
        </w:rPr>
        <w:t>设备如下：</w:t>
      </w:r>
    </w:p>
    <w:p w14:paraId="03E8774E">
      <w:pPr>
        <w:pStyle w:val="2"/>
        <w:ind w:left="0" w:firstLine="0" w:firstLineChars="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2.1  VOCs站点主要设备清单</w:t>
      </w:r>
    </w:p>
    <w:tbl>
      <w:tblPr>
        <w:tblStyle w:val="38"/>
        <w:tblW w:w="4997" w:type="pct"/>
        <w:jc w:val="center"/>
        <w:tblLayout w:type="autofit"/>
        <w:tblCellMar>
          <w:top w:w="0" w:type="dxa"/>
          <w:left w:w="0" w:type="dxa"/>
          <w:bottom w:w="0" w:type="dxa"/>
          <w:right w:w="0" w:type="dxa"/>
        </w:tblCellMar>
      </w:tblPr>
      <w:tblGrid>
        <w:gridCol w:w="1540"/>
        <w:gridCol w:w="6060"/>
        <w:gridCol w:w="1964"/>
      </w:tblGrid>
      <w:tr w14:paraId="4343D475">
        <w:tblPrEx>
          <w:tblCellMar>
            <w:top w:w="0" w:type="dxa"/>
            <w:left w:w="0" w:type="dxa"/>
            <w:bottom w:w="0" w:type="dxa"/>
            <w:right w:w="0" w:type="dxa"/>
          </w:tblCellMar>
        </w:tblPrEx>
        <w:trPr>
          <w:trHeight w:val="270" w:hRule="atLeast"/>
          <w:jc w:val="center"/>
        </w:trPr>
        <w:tc>
          <w:tcPr>
            <w:tcW w:w="80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D223BE">
            <w:pPr>
              <w:widowControl/>
              <w:jc w:val="center"/>
              <w:textAlignment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316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82B0B3">
            <w:pPr>
              <w:widowControl/>
              <w:jc w:val="center"/>
              <w:textAlignment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产品名称</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32FDDA">
            <w:pPr>
              <w:widowControl/>
              <w:jc w:val="center"/>
              <w:textAlignment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数量</w:t>
            </w:r>
          </w:p>
        </w:tc>
      </w:tr>
      <w:tr w14:paraId="5C0C3073">
        <w:tblPrEx>
          <w:tblCellMar>
            <w:top w:w="0" w:type="dxa"/>
            <w:left w:w="0" w:type="dxa"/>
            <w:bottom w:w="0" w:type="dxa"/>
            <w:right w:w="0" w:type="dxa"/>
          </w:tblCellMar>
        </w:tblPrEx>
        <w:trPr>
          <w:trHeight w:val="300" w:hRule="atLeast"/>
          <w:jc w:val="center"/>
        </w:trPr>
        <w:tc>
          <w:tcPr>
            <w:tcW w:w="805" w:type="pc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3986D10">
            <w:pPr>
              <w:pStyle w:val="53"/>
              <w:widowControl/>
              <w:numPr>
                <w:ilvl w:val="0"/>
                <w:numId w:val="2"/>
              </w:numPr>
              <w:jc w:val="center"/>
              <w:textAlignment w:val="center"/>
              <w:rPr>
                <w:rFonts w:hint="eastAsia" w:ascii="仿宋" w:hAnsi="仿宋" w:eastAsia="仿宋" w:cs="仿宋"/>
                <w:color w:val="auto"/>
                <w:kern w:val="2"/>
                <w:sz w:val="28"/>
                <w:szCs w:val="28"/>
                <w:highlight w:val="none"/>
              </w:rPr>
            </w:pPr>
          </w:p>
        </w:tc>
        <w:tc>
          <w:tcPr>
            <w:tcW w:w="316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DB3200">
            <w:pPr>
              <w:widowControl/>
              <w:jc w:val="center"/>
              <w:textAlignment w:val="center"/>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在线VOC监测系统（116种）</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A07729">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3套</w:t>
            </w:r>
          </w:p>
        </w:tc>
      </w:tr>
      <w:tr w14:paraId="7BAB9ED7">
        <w:tblPrEx>
          <w:tblCellMar>
            <w:top w:w="0" w:type="dxa"/>
            <w:left w:w="0" w:type="dxa"/>
            <w:bottom w:w="0" w:type="dxa"/>
            <w:right w:w="0" w:type="dxa"/>
          </w:tblCellMar>
        </w:tblPrEx>
        <w:trPr>
          <w:trHeight w:val="254" w:hRule="atLeast"/>
          <w:jc w:val="center"/>
        </w:trPr>
        <w:tc>
          <w:tcPr>
            <w:tcW w:w="80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11788">
            <w:pPr>
              <w:pStyle w:val="53"/>
              <w:widowControl/>
              <w:numPr>
                <w:ilvl w:val="0"/>
                <w:numId w:val="2"/>
              </w:numPr>
              <w:jc w:val="center"/>
              <w:textAlignment w:val="center"/>
              <w:rPr>
                <w:rFonts w:hint="eastAsia" w:ascii="仿宋" w:hAnsi="仿宋" w:eastAsia="仿宋" w:cs="仿宋"/>
                <w:color w:val="auto"/>
                <w:kern w:val="2"/>
                <w:sz w:val="28"/>
                <w:szCs w:val="28"/>
                <w:highlight w:val="none"/>
              </w:rPr>
            </w:pPr>
          </w:p>
        </w:tc>
        <w:tc>
          <w:tcPr>
            <w:tcW w:w="3167" w:type="pc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8E7297">
            <w:pPr>
              <w:widowControl/>
              <w:jc w:val="center"/>
              <w:textAlignment w:val="center"/>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太阳时数紫外测量系统</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D8CFBC">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3套</w:t>
            </w:r>
          </w:p>
        </w:tc>
      </w:tr>
      <w:tr w14:paraId="104B4560">
        <w:tblPrEx>
          <w:tblCellMar>
            <w:top w:w="0" w:type="dxa"/>
            <w:left w:w="0" w:type="dxa"/>
            <w:bottom w:w="0" w:type="dxa"/>
            <w:right w:w="0" w:type="dxa"/>
          </w:tblCellMar>
        </w:tblPrEx>
        <w:trPr>
          <w:trHeight w:val="254" w:hRule="atLeast"/>
          <w:jc w:val="center"/>
        </w:trPr>
        <w:tc>
          <w:tcPr>
            <w:tcW w:w="80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85F022">
            <w:pPr>
              <w:pStyle w:val="53"/>
              <w:widowControl/>
              <w:numPr>
                <w:ilvl w:val="0"/>
                <w:numId w:val="2"/>
              </w:numPr>
              <w:jc w:val="center"/>
              <w:textAlignment w:val="center"/>
              <w:rPr>
                <w:rFonts w:hint="eastAsia" w:ascii="仿宋" w:hAnsi="仿宋" w:eastAsia="仿宋" w:cs="仿宋"/>
                <w:color w:val="auto"/>
                <w:kern w:val="2"/>
                <w:sz w:val="28"/>
                <w:szCs w:val="28"/>
                <w:highlight w:val="none"/>
              </w:rPr>
            </w:pPr>
          </w:p>
        </w:tc>
        <w:tc>
          <w:tcPr>
            <w:tcW w:w="316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2966D1">
            <w:pPr>
              <w:jc w:val="center"/>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气象五参数仪</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B7E73E">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3套</w:t>
            </w:r>
          </w:p>
        </w:tc>
      </w:tr>
    </w:tbl>
    <w:p w14:paraId="34232475">
      <w:pPr>
        <w:jc w:val="center"/>
        <w:rPr>
          <w:rFonts w:hint="eastAsia" w:ascii="仿宋" w:hAnsi="仿宋" w:eastAsia="仿宋" w:cs="仿宋"/>
          <w:color w:val="auto"/>
          <w:sz w:val="28"/>
          <w:szCs w:val="28"/>
          <w:highlight w:val="none"/>
        </w:rPr>
      </w:pPr>
    </w:p>
    <w:p w14:paraId="6A66FFAB">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2.2  机场站主要设备清单</w:t>
      </w:r>
    </w:p>
    <w:tbl>
      <w:tblPr>
        <w:tblStyle w:val="38"/>
        <w:tblW w:w="4998" w:type="pct"/>
        <w:jc w:val="center"/>
        <w:tblLayout w:type="autofit"/>
        <w:tblCellMar>
          <w:top w:w="0" w:type="dxa"/>
          <w:left w:w="0" w:type="dxa"/>
          <w:bottom w:w="0" w:type="dxa"/>
          <w:right w:w="0" w:type="dxa"/>
        </w:tblCellMar>
      </w:tblPr>
      <w:tblGrid>
        <w:gridCol w:w="1544"/>
        <w:gridCol w:w="6058"/>
        <w:gridCol w:w="1964"/>
      </w:tblGrid>
      <w:tr w14:paraId="4005CC1E">
        <w:tblPrEx>
          <w:tblCellMar>
            <w:top w:w="0" w:type="dxa"/>
            <w:left w:w="0" w:type="dxa"/>
            <w:bottom w:w="0" w:type="dxa"/>
            <w:right w:w="0" w:type="dxa"/>
          </w:tblCellMar>
        </w:tblPrEx>
        <w:trPr>
          <w:trHeight w:val="270" w:hRule="atLeast"/>
          <w:jc w:val="center"/>
        </w:trPr>
        <w:tc>
          <w:tcPr>
            <w:tcW w:w="80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2F8FDA">
            <w:pPr>
              <w:widowControl/>
              <w:jc w:val="center"/>
              <w:textAlignment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316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04B8F8">
            <w:pPr>
              <w:widowControl/>
              <w:jc w:val="center"/>
              <w:textAlignment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产品名称</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1101FF">
            <w:pPr>
              <w:widowControl/>
              <w:jc w:val="center"/>
              <w:textAlignment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数量</w:t>
            </w:r>
          </w:p>
        </w:tc>
      </w:tr>
      <w:tr w14:paraId="2918B66E">
        <w:tblPrEx>
          <w:tblCellMar>
            <w:top w:w="0" w:type="dxa"/>
            <w:left w:w="0" w:type="dxa"/>
            <w:bottom w:w="0" w:type="dxa"/>
            <w:right w:w="0" w:type="dxa"/>
          </w:tblCellMar>
        </w:tblPrEx>
        <w:trPr>
          <w:trHeight w:val="300" w:hRule="atLeast"/>
          <w:jc w:val="center"/>
        </w:trPr>
        <w:tc>
          <w:tcPr>
            <w:tcW w:w="807" w:type="pc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1F047300">
            <w:pPr>
              <w:pStyle w:val="53"/>
              <w:widowControl/>
              <w:numPr>
                <w:ilvl w:val="0"/>
                <w:numId w:val="3"/>
              </w:numPr>
              <w:jc w:val="center"/>
              <w:textAlignment w:val="center"/>
              <w:rPr>
                <w:rFonts w:hint="eastAsia" w:ascii="仿宋" w:hAnsi="仿宋" w:eastAsia="仿宋" w:cs="仿宋"/>
                <w:color w:val="auto"/>
                <w:sz w:val="28"/>
                <w:szCs w:val="28"/>
                <w:highlight w:val="none"/>
              </w:rPr>
            </w:pPr>
          </w:p>
        </w:tc>
        <w:tc>
          <w:tcPr>
            <w:tcW w:w="316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F86AE">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VOCs在线监测系统（57种）</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6604DF">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1套</w:t>
            </w:r>
          </w:p>
        </w:tc>
      </w:tr>
      <w:tr w14:paraId="5A686549">
        <w:tblPrEx>
          <w:tblCellMar>
            <w:top w:w="0" w:type="dxa"/>
            <w:left w:w="0" w:type="dxa"/>
            <w:bottom w:w="0" w:type="dxa"/>
            <w:right w:w="0" w:type="dxa"/>
          </w:tblCellMar>
        </w:tblPrEx>
        <w:trPr>
          <w:trHeight w:val="254" w:hRule="atLeast"/>
          <w:jc w:val="center"/>
        </w:trPr>
        <w:tc>
          <w:tcPr>
            <w:tcW w:w="807" w:type="pc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B95F0DB">
            <w:pPr>
              <w:pStyle w:val="53"/>
              <w:widowControl/>
              <w:numPr>
                <w:ilvl w:val="0"/>
                <w:numId w:val="3"/>
              </w:numPr>
              <w:jc w:val="center"/>
              <w:textAlignment w:val="center"/>
              <w:rPr>
                <w:rFonts w:hint="eastAsia" w:ascii="仿宋" w:hAnsi="仿宋" w:eastAsia="仿宋" w:cs="仿宋"/>
                <w:color w:val="auto"/>
                <w:sz w:val="28"/>
                <w:szCs w:val="28"/>
                <w:highlight w:val="none"/>
              </w:rPr>
            </w:pPr>
          </w:p>
        </w:tc>
        <w:tc>
          <w:tcPr>
            <w:tcW w:w="3166" w:type="pc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7717B6">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非甲烷总烃在线监测系统</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0FDC7">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1套</w:t>
            </w:r>
          </w:p>
        </w:tc>
      </w:tr>
      <w:tr w14:paraId="0EE66120">
        <w:tblPrEx>
          <w:tblCellMar>
            <w:top w:w="0" w:type="dxa"/>
            <w:left w:w="0" w:type="dxa"/>
            <w:bottom w:w="0" w:type="dxa"/>
            <w:right w:w="0" w:type="dxa"/>
          </w:tblCellMar>
        </w:tblPrEx>
        <w:trPr>
          <w:trHeight w:val="254" w:hRule="atLeast"/>
          <w:jc w:val="center"/>
        </w:trPr>
        <w:tc>
          <w:tcPr>
            <w:tcW w:w="807" w:type="pc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E07CC80">
            <w:pPr>
              <w:pStyle w:val="53"/>
              <w:widowControl/>
              <w:numPr>
                <w:ilvl w:val="0"/>
                <w:numId w:val="3"/>
              </w:numPr>
              <w:jc w:val="center"/>
              <w:textAlignment w:val="center"/>
              <w:rPr>
                <w:rFonts w:hint="eastAsia" w:ascii="仿宋" w:hAnsi="仿宋" w:eastAsia="仿宋" w:cs="仿宋"/>
                <w:color w:val="auto"/>
                <w:sz w:val="28"/>
                <w:szCs w:val="28"/>
                <w:highlight w:val="none"/>
              </w:rPr>
            </w:pPr>
          </w:p>
        </w:tc>
        <w:tc>
          <w:tcPr>
            <w:tcW w:w="3166" w:type="pc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6FC17B">
            <w:pPr>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黑碳仪</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43E25C">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1套</w:t>
            </w:r>
          </w:p>
        </w:tc>
      </w:tr>
      <w:tr w14:paraId="28D20B7D">
        <w:tblPrEx>
          <w:tblCellMar>
            <w:top w:w="0" w:type="dxa"/>
            <w:left w:w="0" w:type="dxa"/>
            <w:bottom w:w="0" w:type="dxa"/>
            <w:right w:w="0" w:type="dxa"/>
          </w:tblCellMar>
        </w:tblPrEx>
        <w:trPr>
          <w:trHeight w:val="300" w:hRule="atLeast"/>
          <w:jc w:val="center"/>
        </w:trPr>
        <w:tc>
          <w:tcPr>
            <w:tcW w:w="807"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91E9CA8">
            <w:pPr>
              <w:pStyle w:val="53"/>
              <w:widowControl/>
              <w:numPr>
                <w:ilvl w:val="0"/>
                <w:numId w:val="3"/>
              </w:numPr>
              <w:jc w:val="center"/>
              <w:textAlignment w:val="center"/>
              <w:rPr>
                <w:rFonts w:hint="eastAsia" w:ascii="仿宋" w:hAnsi="仿宋" w:eastAsia="仿宋" w:cs="仿宋"/>
                <w:color w:val="auto"/>
                <w:sz w:val="28"/>
                <w:szCs w:val="28"/>
                <w:highlight w:val="none"/>
              </w:rPr>
            </w:pPr>
          </w:p>
        </w:tc>
        <w:tc>
          <w:tcPr>
            <w:tcW w:w="3166"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4CA0E40">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NO-NO</w:t>
            </w:r>
            <w:r>
              <w:rPr>
                <w:rFonts w:hint="eastAsia" w:ascii="仿宋" w:hAnsi="仿宋" w:eastAsia="仿宋" w:cs="仿宋"/>
                <w:color w:val="auto"/>
                <w:sz w:val="28"/>
                <w:szCs w:val="28"/>
                <w:highlight w:val="none"/>
                <w:vertAlign w:val="subscript"/>
              </w:rPr>
              <w:t>2</w:t>
            </w:r>
            <w:r>
              <w:rPr>
                <w:rFonts w:hint="eastAsia" w:ascii="仿宋" w:hAnsi="仿宋" w:eastAsia="仿宋" w:cs="仿宋"/>
                <w:color w:val="auto"/>
                <w:sz w:val="28"/>
                <w:szCs w:val="28"/>
                <w:highlight w:val="none"/>
              </w:rPr>
              <w:t>-NO</w:t>
            </w:r>
            <w:r>
              <w:rPr>
                <w:rFonts w:hint="eastAsia" w:ascii="仿宋" w:hAnsi="仿宋" w:eastAsia="仿宋" w:cs="仿宋"/>
                <w:color w:val="auto"/>
                <w:sz w:val="28"/>
                <w:szCs w:val="28"/>
                <w:highlight w:val="none"/>
                <w:vertAlign w:val="subscript"/>
              </w:rPr>
              <w:t>X</w:t>
            </w:r>
            <w:r>
              <w:rPr>
                <w:rFonts w:hint="eastAsia" w:ascii="仿宋" w:hAnsi="仿宋" w:eastAsia="仿宋" w:cs="仿宋"/>
                <w:color w:val="auto"/>
                <w:sz w:val="28"/>
                <w:szCs w:val="28"/>
                <w:highlight w:val="none"/>
              </w:rPr>
              <w:t>分析仪</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FEEB5E">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1套</w:t>
            </w:r>
          </w:p>
        </w:tc>
      </w:tr>
      <w:tr w14:paraId="27F0FB7C">
        <w:tblPrEx>
          <w:tblCellMar>
            <w:top w:w="0" w:type="dxa"/>
            <w:left w:w="0" w:type="dxa"/>
            <w:bottom w:w="0" w:type="dxa"/>
            <w:right w:w="0" w:type="dxa"/>
          </w:tblCellMar>
        </w:tblPrEx>
        <w:trPr>
          <w:trHeight w:val="300" w:hRule="atLeast"/>
          <w:jc w:val="center"/>
        </w:trPr>
        <w:tc>
          <w:tcPr>
            <w:tcW w:w="807" w:type="pct"/>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72B3F79">
            <w:pPr>
              <w:pStyle w:val="53"/>
              <w:widowControl/>
              <w:numPr>
                <w:ilvl w:val="0"/>
                <w:numId w:val="3"/>
              </w:numPr>
              <w:jc w:val="center"/>
              <w:textAlignment w:val="center"/>
              <w:rPr>
                <w:rFonts w:hint="eastAsia" w:ascii="仿宋" w:hAnsi="仿宋" w:eastAsia="仿宋" w:cs="仿宋"/>
                <w:color w:val="auto"/>
                <w:sz w:val="28"/>
                <w:szCs w:val="28"/>
                <w:highlight w:val="none"/>
              </w:rPr>
            </w:pPr>
          </w:p>
        </w:tc>
        <w:tc>
          <w:tcPr>
            <w:tcW w:w="3166" w:type="pct"/>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A55724F">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SO</w:t>
            </w:r>
            <w:r>
              <w:rPr>
                <w:rFonts w:hint="eastAsia" w:ascii="仿宋" w:hAnsi="仿宋" w:eastAsia="仿宋" w:cs="仿宋"/>
                <w:color w:val="auto"/>
                <w:sz w:val="28"/>
                <w:szCs w:val="28"/>
                <w:highlight w:val="none"/>
                <w:vertAlign w:val="subscript"/>
              </w:rPr>
              <w:t>2</w:t>
            </w:r>
            <w:r>
              <w:rPr>
                <w:rFonts w:hint="eastAsia" w:ascii="仿宋" w:hAnsi="仿宋" w:eastAsia="仿宋" w:cs="仿宋"/>
                <w:color w:val="auto"/>
                <w:sz w:val="28"/>
                <w:szCs w:val="28"/>
                <w:highlight w:val="none"/>
              </w:rPr>
              <w:t>分析仪</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DA33D4">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1套</w:t>
            </w:r>
          </w:p>
        </w:tc>
      </w:tr>
      <w:tr w14:paraId="1E900245">
        <w:tblPrEx>
          <w:tblCellMar>
            <w:top w:w="0" w:type="dxa"/>
            <w:left w:w="0" w:type="dxa"/>
            <w:bottom w:w="0" w:type="dxa"/>
            <w:right w:w="0" w:type="dxa"/>
          </w:tblCellMar>
        </w:tblPrEx>
        <w:trPr>
          <w:trHeight w:val="300" w:hRule="atLeast"/>
          <w:jc w:val="center"/>
        </w:trPr>
        <w:tc>
          <w:tcPr>
            <w:tcW w:w="807" w:type="pct"/>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E123436">
            <w:pPr>
              <w:pStyle w:val="53"/>
              <w:widowControl/>
              <w:numPr>
                <w:ilvl w:val="0"/>
                <w:numId w:val="3"/>
              </w:numPr>
              <w:jc w:val="center"/>
              <w:textAlignment w:val="center"/>
              <w:rPr>
                <w:rFonts w:hint="eastAsia" w:ascii="仿宋" w:hAnsi="仿宋" w:eastAsia="仿宋" w:cs="仿宋"/>
                <w:color w:val="auto"/>
                <w:sz w:val="28"/>
                <w:szCs w:val="28"/>
                <w:highlight w:val="none"/>
              </w:rPr>
            </w:pPr>
          </w:p>
        </w:tc>
        <w:tc>
          <w:tcPr>
            <w:tcW w:w="3166" w:type="pct"/>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B1A18E9">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CO分析仪</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DF1020">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1套</w:t>
            </w:r>
          </w:p>
        </w:tc>
      </w:tr>
      <w:tr w14:paraId="37EE5DCB">
        <w:tblPrEx>
          <w:tblCellMar>
            <w:top w:w="0" w:type="dxa"/>
            <w:left w:w="0" w:type="dxa"/>
            <w:bottom w:w="0" w:type="dxa"/>
            <w:right w:w="0" w:type="dxa"/>
          </w:tblCellMar>
        </w:tblPrEx>
        <w:trPr>
          <w:trHeight w:val="300" w:hRule="atLeast"/>
          <w:jc w:val="center"/>
        </w:trPr>
        <w:tc>
          <w:tcPr>
            <w:tcW w:w="807" w:type="pct"/>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4134639">
            <w:pPr>
              <w:pStyle w:val="53"/>
              <w:widowControl/>
              <w:numPr>
                <w:ilvl w:val="0"/>
                <w:numId w:val="3"/>
              </w:numPr>
              <w:jc w:val="center"/>
              <w:textAlignment w:val="center"/>
              <w:rPr>
                <w:rFonts w:hint="eastAsia" w:ascii="仿宋" w:hAnsi="仿宋" w:eastAsia="仿宋" w:cs="仿宋"/>
                <w:color w:val="auto"/>
                <w:sz w:val="28"/>
                <w:szCs w:val="28"/>
                <w:highlight w:val="none"/>
              </w:rPr>
            </w:pPr>
          </w:p>
        </w:tc>
        <w:tc>
          <w:tcPr>
            <w:tcW w:w="3166" w:type="pct"/>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E86243">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O</w:t>
            </w:r>
            <w:r>
              <w:rPr>
                <w:rFonts w:hint="eastAsia" w:ascii="仿宋" w:hAnsi="仿宋" w:eastAsia="仿宋" w:cs="仿宋"/>
                <w:color w:val="auto"/>
                <w:sz w:val="28"/>
                <w:szCs w:val="28"/>
                <w:highlight w:val="none"/>
                <w:vertAlign w:val="subscript"/>
              </w:rPr>
              <w:t>3</w:t>
            </w:r>
            <w:r>
              <w:rPr>
                <w:rFonts w:hint="eastAsia" w:ascii="仿宋" w:hAnsi="仿宋" w:eastAsia="仿宋" w:cs="仿宋"/>
                <w:color w:val="auto"/>
                <w:sz w:val="28"/>
                <w:szCs w:val="28"/>
                <w:highlight w:val="none"/>
              </w:rPr>
              <w:t>分析仪</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3C4770">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1套</w:t>
            </w:r>
          </w:p>
        </w:tc>
      </w:tr>
      <w:tr w14:paraId="17276A1C">
        <w:tblPrEx>
          <w:tblCellMar>
            <w:top w:w="0" w:type="dxa"/>
            <w:left w:w="0" w:type="dxa"/>
            <w:bottom w:w="0" w:type="dxa"/>
            <w:right w:w="0" w:type="dxa"/>
          </w:tblCellMar>
        </w:tblPrEx>
        <w:trPr>
          <w:trHeight w:val="300" w:hRule="atLeast"/>
          <w:jc w:val="center"/>
        </w:trPr>
        <w:tc>
          <w:tcPr>
            <w:tcW w:w="807" w:type="pct"/>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AE7CCA7">
            <w:pPr>
              <w:pStyle w:val="53"/>
              <w:widowControl/>
              <w:numPr>
                <w:ilvl w:val="0"/>
                <w:numId w:val="3"/>
              </w:numPr>
              <w:jc w:val="center"/>
              <w:textAlignment w:val="center"/>
              <w:rPr>
                <w:rFonts w:hint="eastAsia" w:ascii="仿宋" w:hAnsi="仿宋" w:eastAsia="仿宋" w:cs="仿宋"/>
                <w:color w:val="auto"/>
                <w:sz w:val="28"/>
                <w:szCs w:val="28"/>
                <w:highlight w:val="none"/>
              </w:rPr>
            </w:pPr>
          </w:p>
        </w:tc>
        <w:tc>
          <w:tcPr>
            <w:tcW w:w="3166"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93AF3E2">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PM</w:t>
            </w:r>
            <w:r>
              <w:rPr>
                <w:rFonts w:hint="eastAsia" w:ascii="仿宋" w:hAnsi="仿宋" w:eastAsia="仿宋" w:cs="仿宋"/>
                <w:color w:val="auto"/>
                <w:sz w:val="28"/>
                <w:szCs w:val="28"/>
                <w:highlight w:val="none"/>
                <w:vertAlign w:val="subscript"/>
              </w:rPr>
              <w:t>10</w:t>
            </w:r>
            <w:r>
              <w:rPr>
                <w:rFonts w:hint="eastAsia" w:ascii="仿宋" w:hAnsi="仿宋" w:eastAsia="仿宋" w:cs="仿宋"/>
                <w:color w:val="auto"/>
                <w:sz w:val="28"/>
                <w:szCs w:val="28"/>
                <w:highlight w:val="none"/>
              </w:rPr>
              <w:t>颗粒物分析仪</w:t>
            </w:r>
          </w:p>
        </w:tc>
        <w:tc>
          <w:tcPr>
            <w:tcW w:w="1026"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8DD7FC9">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1套</w:t>
            </w:r>
          </w:p>
        </w:tc>
      </w:tr>
      <w:tr w14:paraId="52DA8374">
        <w:tblPrEx>
          <w:tblCellMar>
            <w:top w:w="0" w:type="dxa"/>
            <w:left w:w="0" w:type="dxa"/>
            <w:bottom w:w="0" w:type="dxa"/>
            <w:right w:w="0" w:type="dxa"/>
          </w:tblCellMar>
        </w:tblPrEx>
        <w:trPr>
          <w:trHeight w:val="300" w:hRule="atLeast"/>
          <w:jc w:val="center"/>
        </w:trPr>
        <w:tc>
          <w:tcPr>
            <w:tcW w:w="807" w:type="pct"/>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9C6A524">
            <w:pPr>
              <w:pStyle w:val="53"/>
              <w:widowControl/>
              <w:numPr>
                <w:ilvl w:val="0"/>
                <w:numId w:val="3"/>
              </w:numPr>
              <w:jc w:val="center"/>
              <w:textAlignment w:val="center"/>
              <w:rPr>
                <w:rFonts w:hint="eastAsia" w:ascii="仿宋" w:hAnsi="仿宋" w:eastAsia="仿宋" w:cs="仿宋"/>
                <w:color w:val="auto"/>
                <w:sz w:val="28"/>
                <w:szCs w:val="28"/>
                <w:highlight w:val="none"/>
              </w:rPr>
            </w:pPr>
          </w:p>
        </w:tc>
        <w:tc>
          <w:tcPr>
            <w:tcW w:w="3166" w:type="pct"/>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91621B">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PM</w:t>
            </w:r>
            <w:r>
              <w:rPr>
                <w:rFonts w:hint="eastAsia" w:ascii="仿宋" w:hAnsi="仿宋" w:eastAsia="仿宋" w:cs="仿宋"/>
                <w:color w:val="auto"/>
                <w:sz w:val="28"/>
                <w:szCs w:val="28"/>
                <w:highlight w:val="none"/>
                <w:vertAlign w:val="subscript"/>
              </w:rPr>
              <w:t>2.5</w:t>
            </w:r>
            <w:r>
              <w:rPr>
                <w:rFonts w:hint="eastAsia" w:ascii="仿宋" w:hAnsi="仿宋" w:eastAsia="仿宋" w:cs="仿宋"/>
                <w:color w:val="auto"/>
                <w:sz w:val="28"/>
                <w:szCs w:val="28"/>
                <w:highlight w:val="none"/>
              </w:rPr>
              <w:t>颗粒物分析仪</w:t>
            </w:r>
          </w:p>
        </w:tc>
        <w:tc>
          <w:tcPr>
            <w:tcW w:w="1026" w:type="pct"/>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2A166A">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1套</w:t>
            </w:r>
          </w:p>
        </w:tc>
      </w:tr>
    </w:tbl>
    <w:p w14:paraId="11723607">
      <w:pPr>
        <w:jc w:val="center"/>
        <w:rPr>
          <w:rFonts w:hint="eastAsia" w:ascii="仿宋" w:hAnsi="仿宋" w:eastAsia="仿宋" w:cs="仿宋"/>
          <w:color w:val="auto"/>
          <w:sz w:val="28"/>
          <w:szCs w:val="28"/>
          <w:highlight w:val="none"/>
        </w:rPr>
      </w:pPr>
    </w:p>
    <w:p w14:paraId="4C511AA1">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2.3  公路站主要设备清单</w:t>
      </w:r>
    </w:p>
    <w:tbl>
      <w:tblPr>
        <w:tblStyle w:val="38"/>
        <w:tblW w:w="4998" w:type="pct"/>
        <w:jc w:val="center"/>
        <w:tblLayout w:type="autofit"/>
        <w:tblCellMar>
          <w:top w:w="0" w:type="dxa"/>
          <w:left w:w="0" w:type="dxa"/>
          <w:bottom w:w="0" w:type="dxa"/>
          <w:right w:w="0" w:type="dxa"/>
        </w:tblCellMar>
      </w:tblPr>
      <w:tblGrid>
        <w:gridCol w:w="1542"/>
        <w:gridCol w:w="6060"/>
        <w:gridCol w:w="1964"/>
      </w:tblGrid>
      <w:tr w14:paraId="0F6889EF">
        <w:tblPrEx>
          <w:tblCellMar>
            <w:top w:w="0" w:type="dxa"/>
            <w:left w:w="0" w:type="dxa"/>
            <w:bottom w:w="0" w:type="dxa"/>
            <w:right w:w="0" w:type="dxa"/>
          </w:tblCellMar>
        </w:tblPrEx>
        <w:trPr>
          <w:trHeight w:val="270" w:hRule="atLeast"/>
          <w:jc w:val="center"/>
        </w:trPr>
        <w:tc>
          <w:tcPr>
            <w:tcW w:w="80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AF37DC">
            <w:pPr>
              <w:widowControl/>
              <w:jc w:val="center"/>
              <w:textAlignment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316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43A1CD">
            <w:pPr>
              <w:widowControl/>
              <w:jc w:val="center"/>
              <w:textAlignment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产品名称</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1FC1E6">
            <w:pPr>
              <w:widowControl/>
              <w:jc w:val="center"/>
              <w:textAlignment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数量</w:t>
            </w:r>
          </w:p>
        </w:tc>
      </w:tr>
      <w:tr w14:paraId="5261E692">
        <w:tblPrEx>
          <w:tblCellMar>
            <w:top w:w="0" w:type="dxa"/>
            <w:left w:w="0" w:type="dxa"/>
            <w:bottom w:w="0" w:type="dxa"/>
            <w:right w:w="0" w:type="dxa"/>
          </w:tblCellMar>
        </w:tblPrEx>
        <w:trPr>
          <w:trHeight w:val="300" w:hRule="atLeast"/>
          <w:jc w:val="center"/>
        </w:trPr>
        <w:tc>
          <w:tcPr>
            <w:tcW w:w="80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7D47C6">
            <w:pPr>
              <w:pStyle w:val="53"/>
              <w:widowControl/>
              <w:numPr>
                <w:ilvl w:val="0"/>
                <w:numId w:val="2"/>
              </w:numPr>
              <w:jc w:val="center"/>
              <w:textAlignment w:val="center"/>
              <w:rPr>
                <w:rFonts w:hint="eastAsia" w:ascii="仿宋" w:hAnsi="仿宋" w:eastAsia="仿宋" w:cs="仿宋"/>
                <w:color w:val="auto"/>
                <w:kern w:val="2"/>
                <w:sz w:val="28"/>
                <w:szCs w:val="28"/>
                <w:highlight w:val="none"/>
              </w:rPr>
            </w:pPr>
          </w:p>
        </w:tc>
        <w:tc>
          <w:tcPr>
            <w:tcW w:w="316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0A0983">
            <w:pPr>
              <w:widowControl/>
              <w:jc w:val="center"/>
              <w:textAlignment w:val="center"/>
              <w:rPr>
                <w:rFonts w:hint="eastAsia" w:ascii="仿宋" w:hAnsi="仿宋" w:eastAsia="仿宋" w:cs="仿宋"/>
                <w:color w:val="auto"/>
                <w:kern w:val="2"/>
                <w:sz w:val="28"/>
                <w:szCs w:val="28"/>
                <w:highlight w:val="none"/>
              </w:rPr>
            </w:pPr>
            <w:r>
              <w:rPr>
                <w:rFonts w:hint="eastAsia" w:ascii="仿宋" w:hAnsi="仿宋" w:eastAsia="仿宋" w:cs="仿宋"/>
                <w:color w:val="auto"/>
                <w:sz w:val="28"/>
                <w:szCs w:val="28"/>
                <w:highlight w:val="none"/>
              </w:rPr>
              <w:t>VOCs在线监测系统（57种）</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E8B183">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1套</w:t>
            </w:r>
          </w:p>
        </w:tc>
      </w:tr>
      <w:tr w14:paraId="2EFFBC58">
        <w:tblPrEx>
          <w:tblCellMar>
            <w:top w:w="0" w:type="dxa"/>
            <w:left w:w="0" w:type="dxa"/>
            <w:bottom w:w="0" w:type="dxa"/>
            <w:right w:w="0" w:type="dxa"/>
          </w:tblCellMar>
        </w:tblPrEx>
        <w:trPr>
          <w:trHeight w:val="254" w:hRule="atLeast"/>
          <w:jc w:val="center"/>
        </w:trPr>
        <w:tc>
          <w:tcPr>
            <w:tcW w:w="80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08270C">
            <w:pPr>
              <w:pStyle w:val="53"/>
              <w:widowControl/>
              <w:numPr>
                <w:ilvl w:val="0"/>
                <w:numId w:val="2"/>
              </w:numPr>
              <w:jc w:val="center"/>
              <w:textAlignment w:val="center"/>
              <w:rPr>
                <w:rFonts w:hint="eastAsia" w:ascii="仿宋" w:hAnsi="仿宋" w:eastAsia="仿宋" w:cs="仿宋"/>
                <w:color w:val="auto"/>
                <w:kern w:val="2"/>
                <w:sz w:val="28"/>
                <w:szCs w:val="28"/>
                <w:highlight w:val="none"/>
              </w:rPr>
            </w:pPr>
          </w:p>
        </w:tc>
        <w:tc>
          <w:tcPr>
            <w:tcW w:w="316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A8696B">
            <w:pPr>
              <w:widowControl/>
              <w:jc w:val="center"/>
              <w:textAlignment w:val="center"/>
              <w:rPr>
                <w:rFonts w:hint="eastAsia" w:ascii="仿宋" w:hAnsi="仿宋" w:eastAsia="仿宋" w:cs="仿宋"/>
                <w:color w:val="auto"/>
                <w:kern w:val="2"/>
                <w:sz w:val="28"/>
                <w:szCs w:val="28"/>
                <w:highlight w:val="none"/>
              </w:rPr>
            </w:pPr>
            <w:r>
              <w:rPr>
                <w:rFonts w:hint="eastAsia" w:ascii="仿宋" w:hAnsi="仿宋" w:eastAsia="仿宋" w:cs="仿宋"/>
                <w:color w:val="auto"/>
                <w:sz w:val="28"/>
                <w:szCs w:val="28"/>
                <w:highlight w:val="none"/>
              </w:rPr>
              <w:t>非甲烷总烃在线监测系统</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54CB42">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1套</w:t>
            </w:r>
          </w:p>
        </w:tc>
      </w:tr>
      <w:tr w14:paraId="3E9B9261">
        <w:tblPrEx>
          <w:tblCellMar>
            <w:top w:w="0" w:type="dxa"/>
            <w:left w:w="0" w:type="dxa"/>
            <w:bottom w:w="0" w:type="dxa"/>
            <w:right w:w="0" w:type="dxa"/>
          </w:tblCellMar>
        </w:tblPrEx>
        <w:trPr>
          <w:trHeight w:val="254" w:hRule="atLeast"/>
          <w:jc w:val="center"/>
        </w:trPr>
        <w:tc>
          <w:tcPr>
            <w:tcW w:w="80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47641E">
            <w:pPr>
              <w:pStyle w:val="53"/>
              <w:widowControl/>
              <w:numPr>
                <w:ilvl w:val="0"/>
                <w:numId w:val="2"/>
              </w:numPr>
              <w:jc w:val="center"/>
              <w:textAlignment w:val="center"/>
              <w:rPr>
                <w:rFonts w:hint="eastAsia" w:ascii="仿宋" w:hAnsi="仿宋" w:eastAsia="仿宋" w:cs="仿宋"/>
                <w:color w:val="auto"/>
                <w:kern w:val="2"/>
                <w:sz w:val="28"/>
                <w:szCs w:val="28"/>
                <w:highlight w:val="none"/>
              </w:rPr>
            </w:pPr>
          </w:p>
        </w:tc>
        <w:tc>
          <w:tcPr>
            <w:tcW w:w="316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4868D1">
            <w:pPr>
              <w:jc w:val="center"/>
              <w:rPr>
                <w:rFonts w:hint="eastAsia" w:ascii="仿宋" w:hAnsi="仿宋" w:eastAsia="仿宋" w:cs="仿宋"/>
                <w:color w:val="auto"/>
                <w:kern w:val="2"/>
                <w:sz w:val="28"/>
                <w:szCs w:val="28"/>
                <w:highlight w:val="none"/>
              </w:rPr>
            </w:pPr>
            <w:r>
              <w:rPr>
                <w:rFonts w:hint="eastAsia" w:ascii="仿宋" w:hAnsi="仿宋" w:eastAsia="仿宋" w:cs="仿宋"/>
                <w:color w:val="auto"/>
                <w:sz w:val="28"/>
                <w:szCs w:val="28"/>
                <w:highlight w:val="none"/>
              </w:rPr>
              <w:t>黑碳分析仪</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019677">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1套</w:t>
            </w:r>
          </w:p>
        </w:tc>
      </w:tr>
      <w:tr w14:paraId="0ABF1688">
        <w:tblPrEx>
          <w:tblCellMar>
            <w:top w:w="0" w:type="dxa"/>
            <w:left w:w="0" w:type="dxa"/>
            <w:bottom w:w="0" w:type="dxa"/>
            <w:right w:w="0" w:type="dxa"/>
          </w:tblCellMar>
        </w:tblPrEx>
        <w:trPr>
          <w:trHeight w:val="300" w:hRule="atLeast"/>
          <w:jc w:val="center"/>
        </w:trPr>
        <w:tc>
          <w:tcPr>
            <w:tcW w:w="806"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5676879">
            <w:pPr>
              <w:pStyle w:val="53"/>
              <w:widowControl/>
              <w:numPr>
                <w:ilvl w:val="0"/>
                <w:numId w:val="2"/>
              </w:numPr>
              <w:jc w:val="center"/>
              <w:textAlignment w:val="center"/>
              <w:rPr>
                <w:rFonts w:hint="eastAsia" w:ascii="仿宋" w:hAnsi="仿宋" w:eastAsia="仿宋" w:cs="仿宋"/>
                <w:color w:val="auto"/>
                <w:kern w:val="2"/>
                <w:sz w:val="28"/>
                <w:szCs w:val="28"/>
                <w:highlight w:val="none"/>
              </w:rPr>
            </w:pPr>
          </w:p>
        </w:tc>
        <w:tc>
          <w:tcPr>
            <w:tcW w:w="3167"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03D23A6">
            <w:pPr>
              <w:jc w:val="center"/>
              <w:rPr>
                <w:rFonts w:hint="eastAsia" w:ascii="仿宋" w:hAnsi="仿宋" w:eastAsia="仿宋" w:cs="仿宋"/>
                <w:color w:val="auto"/>
                <w:kern w:val="2"/>
                <w:sz w:val="28"/>
                <w:szCs w:val="28"/>
                <w:highlight w:val="none"/>
              </w:rPr>
            </w:pPr>
            <w:r>
              <w:rPr>
                <w:rFonts w:hint="eastAsia" w:ascii="仿宋" w:hAnsi="仿宋" w:eastAsia="仿宋" w:cs="仿宋"/>
                <w:color w:val="auto"/>
                <w:sz w:val="28"/>
                <w:szCs w:val="28"/>
                <w:highlight w:val="none"/>
              </w:rPr>
              <w:t>道路车流量监测</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C7D649">
            <w:pPr>
              <w:widowControl/>
              <w:jc w:val="center"/>
              <w:textAlignment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1套</w:t>
            </w:r>
          </w:p>
        </w:tc>
      </w:tr>
    </w:tbl>
    <w:p w14:paraId="60C2F522">
      <w:pPr>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 自行监测检查AI本地知识库搭建及应用服务</w:t>
      </w:r>
    </w:p>
    <w:p w14:paraId="4987790D">
      <w:pPr>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3.1 自行监测检查AI本地知识库需拥有AI辅助分析相关知识产权；</w:t>
      </w:r>
    </w:p>
    <w:p w14:paraId="61AB436C">
      <w:pPr>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3.2 AI本地知识库需部署在用户本地环境，需支持PDF、 Word、Excel、MD、TXT、PNG、JPG、JPEG等格式文件的OCR识别及智能感知，可对接DeepSeek、Qwen等AI大模型api接口，同时可监控接口内数据和状态；AI本地知识库需内置国家及地方与企业自行监测关联性高的生态环境法律法规、标准规范文件不少于1000份，需提供个人知识库的上传和管理功能；</w:t>
      </w:r>
    </w:p>
    <w:p w14:paraId="7EE247AA">
      <w:pPr>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3.3 需提供AI本地知识库应用培训不少于两次，确保包教包会，保证甲方技术人员熟练运用，根据用户需求提供应用现场保障服务（以实际需求次数、时间为准）</w:t>
      </w:r>
    </w:p>
    <w:p w14:paraId="723D36DC">
      <w:pPr>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3.4 AI本地知识库搭建完成后，在合同期限内需提供平台技术服务。</w:t>
      </w:r>
    </w:p>
    <w:p w14:paraId="0BD13181">
      <w:pPr>
        <w:pStyle w:val="10"/>
        <w:tabs>
          <w:tab w:val="center" w:pos="4153"/>
        </w:tabs>
        <w:spacing w:before="0" w:after="0" w:line="520" w:lineRule="exact"/>
        <w:ind w:firstLine="562" w:firstLineChars="20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lang w:val="en-US" w:eastAsia="zh-CN"/>
        </w:rPr>
        <w:t>4</w:t>
      </w:r>
      <w:r>
        <w:rPr>
          <w:rFonts w:hint="eastAsia" w:ascii="仿宋" w:hAnsi="仿宋" w:eastAsia="仿宋" w:cs="仿宋"/>
          <w:bCs w:val="0"/>
          <w:color w:val="auto"/>
          <w:kern w:val="2"/>
          <w:sz w:val="28"/>
          <w:szCs w:val="28"/>
          <w:highlight w:val="none"/>
        </w:rPr>
        <w:t>. 总体要求</w:t>
      </w:r>
    </w:p>
    <w:p w14:paraId="56B9D341">
      <w:pPr>
        <w:spacing w:line="52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4</w:t>
      </w:r>
      <w:r>
        <w:rPr>
          <w:rFonts w:hint="eastAsia" w:ascii="仿宋" w:hAnsi="仿宋" w:eastAsia="仿宋" w:cs="仿宋"/>
          <w:bCs/>
          <w:color w:val="auto"/>
          <w:sz w:val="28"/>
          <w:szCs w:val="28"/>
          <w:highlight w:val="none"/>
        </w:rPr>
        <w:t>.</w:t>
      </w:r>
      <w:bookmarkStart w:id="32" w:name="_Hlk499299408"/>
      <w:r>
        <w:rPr>
          <w:rFonts w:hint="eastAsia" w:ascii="仿宋" w:hAnsi="仿宋" w:eastAsia="仿宋" w:cs="仿宋"/>
          <w:bCs/>
          <w:color w:val="auto"/>
          <w:sz w:val="28"/>
          <w:szCs w:val="28"/>
          <w:highlight w:val="none"/>
        </w:rPr>
        <w:t xml:space="preserve">1 </w:t>
      </w:r>
      <w:r>
        <w:rPr>
          <w:rFonts w:hint="eastAsia" w:ascii="仿宋" w:hAnsi="仿宋" w:eastAsia="仿宋" w:cs="仿宋"/>
          <w:color w:val="auto"/>
          <w:sz w:val="28"/>
          <w:szCs w:val="28"/>
          <w:highlight w:val="none"/>
        </w:rPr>
        <w:t xml:space="preserve">投标单位应保证配备2名以上专业技术人员以及运维车辆，保证满足应对异常情况处置需求。 </w:t>
      </w:r>
      <w:r>
        <w:rPr>
          <w:rFonts w:hint="eastAsia" w:ascii="仿宋" w:hAnsi="仿宋" w:eastAsia="仿宋" w:cs="仿宋"/>
          <w:bCs/>
          <w:color w:val="auto"/>
          <w:sz w:val="28"/>
          <w:szCs w:val="28"/>
          <w:highlight w:val="none"/>
        </w:rPr>
        <w:t>投标单位应配备运维工作所需要的专用仪器维修工具</w:t>
      </w:r>
      <w:bookmarkEnd w:id="32"/>
      <w:r>
        <w:rPr>
          <w:rFonts w:hint="eastAsia" w:ascii="仿宋" w:hAnsi="仿宋" w:eastAsia="仿宋" w:cs="仿宋"/>
          <w:bCs/>
          <w:color w:val="auto"/>
          <w:sz w:val="28"/>
          <w:szCs w:val="28"/>
          <w:highlight w:val="none"/>
        </w:rPr>
        <w:t>（包括万用表、工具箱等）、通讯调试工具（包括各种硬件接口线、改线工具、接口调试软件及常用零部件等）；</w:t>
      </w:r>
    </w:p>
    <w:p w14:paraId="77E3ECAB">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4</w:t>
      </w:r>
      <w:r>
        <w:rPr>
          <w:rFonts w:hint="eastAsia" w:ascii="仿宋" w:hAnsi="仿宋" w:eastAsia="仿宋" w:cs="仿宋"/>
          <w:bCs/>
          <w:color w:val="auto"/>
          <w:sz w:val="28"/>
          <w:szCs w:val="28"/>
          <w:highlight w:val="none"/>
        </w:rPr>
        <w:t>.2</w:t>
      </w:r>
      <w:bookmarkStart w:id="33" w:name="_Hlk499299474"/>
      <w:r>
        <w:rPr>
          <w:rFonts w:hint="eastAsia" w:ascii="仿宋" w:hAnsi="仿宋" w:eastAsia="仿宋" w:cs="仿宋"/>
          <w:bCs/>
          <w:color w:val="auto"/>
          <w:sz w:val="28"/>
          <w:szCs w:val="28"/>
          <w:highlight w:val="none"/>
        </w:rPr>
        <w:t xml:space="preserve"> 投标单位应提供完整的运维人员管理方案，</w:t>
      </w:r>
      <w:r>
        <w:rPr>
          <w:rFonts w:hint="eastAsia" w:ascii="仿宋" w:hAnsi="仿宋" w:eastAsia="仿宋" w:cs="仿宋"/>
          <w:color w:val="auto"/>
          <w:sz w:val="28"/>
          <w:szCs w:val="28"/>
          <w:highlight w:val="none"/>
        </w:rPr>
        <w:t>江苏区域内有备品备件仓库，</w:t>
      </w:r>
      <w:r>
        <w:rPr>
          <w:rFonts w:hint="eastAsia" w:ascii="仿宋" w:hAnsi="仿宋" w:eastAsia="仿宋" w:cs="仿宋"/>
          <w:bCs/>
          <w:color w:val="auto"/>
          <w:sz w:val="28"/>
          <w:szCs w:val="28"/>
          <w:highlight w:val="none"/>
        </w:rPr>
        <w:t>运维人员应持证上岗，具备应对人员流动的应急预案，提出解决技术人员队伍稳定的措施</w:t>
      </w:r>
      <w:bookmarkEnd w:id="33"/>
      <w:r>
        <w:rPr>
          <w:rFonts w:hint="eastAsia" w:ascii="仿宋" w:hAnsi="仿宋" w:eastAsia="仿宋" w:cs="仿宋"/>
          <w:bCs/>
          <w:color w:val="auto"/>
          <w:sz w:val="28"/>
          <w:szCs w:val="28"/>
          <w:highlight w:val="none"/>
        </w:rPr>
        <w:t>；</w:t>
      </w:r>
    </w:p>
    <w:p w14:paraId="57559660">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4</w:t>
      </w:r>
      <w:r>
        <w:rPr>
          <w:rFonts w:hint="eastAsia" w:ascii="仿宋" w:hAnsi="仿宋" w:eastAsia="仿宋" w:cs="仿宋"/>
          <w:bCs/>
          <w:color w:val="auto"/>
          <w:sz w:val="28"/>
          <w:szCs w:val="28"/>
          <w:highlight w:val="none"/>
        </w:rPr>
        <w:t>.3 投标单位应提供详细的运维管理服务方案、质量控制方案和应急服务保障方案；</w:t>
      </w:r>
    </w:p>
    <w:p w14:paraId="5BB5BB61">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.4 在该设备运维及管理期间，投标单位应严格按照业主要求的操作规范和规章制度（详见技术运维要求部分），对所管理的系统及仪器设备进行规范操作和精心维护及必要维修，保证系统及仪器设备的正常运行，满足淮安中心提出的系统及仪器设备考核指标要求；</w:t>
      </w:r>
    </w:p>
    <w:p w14:paraId="56197B95">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.5</w:t>
      </w:r>
      <w:bookmarkStart w:id="34" w:name="_Hlk499299595"/>
      <w:r>
        <w:rPr>
          <w:rFonts w:hint="eastAsia" w:ascii="仿宋" w:hAnsi="仿宋" w:eastAsia="仿宋" w:cs="仿宋"/>
          <w:color w:val="auto"/>
          <w:sz w:val="28"/>
          <w:szCs w:val="28"/>
          <w:highlight w:val="none"/>
        </w:rPr>
        <w:t xml:space="preserve"> 在该设备代维及管理期间，未经允许，承担运维单位不得以直接、间接、口头或书面等形式将观测数据披露给其他人员或第三方单位，因数据泄露而造成业主损失，业主将通过法律途径向投标单位索赔。</w:t>
      </w:r>
      <w:bookmarkEnd w:id="34"/>
    </w:p>
    <w:p w14:paraId="56831956">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.6 中标单位在完成符合采购需求及技术规范要求的运维服务前提下，每月提交一份关于VOCs组分自动监测站、机场站、公路站数据变化趋势及溯源方面分析的报告。</w:t>
      </w:r>
    </w:p>
    <w:p w14:paraId="6FB61D3D">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.7 基于部分站点运维到期临时代管问题，该项目中标后由中标方承担运维到期后代管相关费用。</w:t>
      </w:r>
    </w:p>
    <w:p w14:paraId="7F088718">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.8服务期间，搭建的AI本地知识库满足企业自行监测检查智能问答要求，功能包含智能感知矩阵、多模态AI中枢引擎、智核创作中枢，知识库内置不少于1000份标准文本。</w:t>
      </w:r>
    </w:p>
    <w:p w14:paraId="0181ADBE">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 xml:space="preserve"> 运行维护工作目标</w:t>
      </w:r>
    </w:p>
    <w:p w14:paraId="67428267">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.1 设备在线率：开展运维服务期间，需确保仪器在线率不得低于考核目标要求（仪器在线率=仪器实际运行时间/仪器可运行时间）</w:t>
      </w:r>
    </w:p>
    <w:p w14:paraId="09800083">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注：仪器实际运行时间为仪器开机运行且仪器内能获取监测数据的时间；仪器可运行时间=约定的总时间-仪器停机维护时间-仪器故障停机时间-仪器校准时间-不可抗力停机时间（如停电等）</w:t>
      </w:r>
    </w:p>
    <w:p w14:paraId="7024023D">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.2 有效数据获取率：开展运维服务期间，仪器设备需确保仪器有效数据获取率不得低于考核要求（有效数据获取率=有效监测数据量/获取监测数据量）。</w:t>
      </w:r>
    </w:p>
    <w:p w14:paraId="765552AF">
      <w:pPr>
        <w:pStyle w:val="10"/>
        <w:tabs>
          <w:tab w:val="center" w:pos="4153"/>
        </w:tabs>
        <w:spacing w:before="0" w:after="0" w:line="520" w:lineRule="exact"/>
        <w:ind w:firstLine="562" w:firstLineChars="20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lang w:val="en-US" w:eastAsia="zh-CN"/>
        </w:rPr>
        <w:t>6.</w:t>
      </w:r>
      <w:r>
        <w:rPr>
          <w:rFonts w:hint="eastAsia" w:ascii="仿宋" w:hAnsi="仿宋" w:eastAsia="仿宋" w:cs="仿宋"/>
          <w:bCs w:val="0"/>
          <w:color w:val="auto"/>
          <w:kern w:val="2"/>
          <w:sz w:val="28"/>
          <w:szCs w:val="28"/>
          <w:highlight w:val="none"/>
        </w:rPr>
        <w:t xml:space="preserve"> </w:t>
      </w:r>
      <w:r>
        <w:rPr>
          <w:rFonts w:hint="eastAsia" w:ascii="仿宋" w:hAnsi="仿宋" w:eastAsia="仿宋" w:cs="仿宋"/>
          <w:bCs w:val="0"/>
          <w:color w:val="auto"/>
          <w:kern w:val="2"/>
          <w:sz w:val="28"/>
          <w:szCs w:val="28"/>
          <w:highlight w:val="none"/>
          <w:lang w:val="zh-TW" w:eastAsia="zh-TW"/>
        </w:rPr>
        <w:t>VOCs自动监测</w:t>
      </w:r>
      <w:r>
        <w:rPr>
          <w:rFonts w:hint="eastAsia" w:ascii="仿宋" w:hAnsi="仿宋" w:eastAsia="仿宋" w:cs="仿宋"/>
          <w:bCs w:val="0"/>
          <w:color w:val="auto"/>
          <w:kern w:val="2"/>
          <w:sz w:val="28"/>
          <w:szCs w:val="28"/>
          <w:highlight w:val="none"/>
          <w:lang w:val="zh-TW"/>
        </w:rPr>
        <w:t>站</w:t>
      </w:r>
      <w:r>
        <w:rPr>
          <w:rFonts w:hint="eastAsia" w:ascii="仿宋" w:hAnsi="仿宋" w:eastAsia="仿宋" w:cs="仿宋"/>
          <w:bCs w:val="0"/>
          <w:color w:val="auto"/>
          <w:kern w:val="2"/>
          <w:sz w:val="28"/>
          <w:szCs w:val="28"/>
          <w:highlight w:val="none"/>
        </w:rPr>
        <w:t>技术运维要求</w:t>
      </w:r>
    </w:p>
    <w:p w14:paraId="098FF09B">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.1 每日例行质量控制检查：定期手动或自动使用外部标样验证系统的准确性，每日登陆仪器检查内外标响应，内外标和采样进气量，仪器状态，峰型状况，在仪器的运行过程中，当所需控制外标物种（详见下表）分析结果与目标标准品浓度超出允许误差范围（±20%）时，需及时使用外标法重新积分该物种监测数据；当上述误差范围超出±30%时，需重新编辑定量方法；每天观察仪器运行和数据运行情况，查看日校准数据，可根据日校准数据判断仪器是否需要重新标定，并及时更改积分参数文件，保证所有化合物积分正确，个别小时个别化合物可手动积分，及时填写日质控记录；</w:t>
      </w:r>
    </w:p>
    <w:p w14:paraId="1B0F6966">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.2 每周例行质控：对仪器所有配器及气体发生器（氢气发生器等）进行维护，对数据库数据检查、备份，检查内、外标准品压力，及时填写质量控制记录；</w:t>
      </w:r>
    </w:p>
    <w:p w14:paraId="1064270A">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.3 每月预防性质量查核：每月对整套系统（包括样品采集、预处理及分析单元）进行预防性质量查核，对样品预处理单元及分析单元系统进行验漏，检查各辅助设备（载气压力、配气系统运行状况等）是否正常运行，解析当月质控数据，填写预防性质量查核记录；</w:t>
      </w:r>
    </w:p>
    <w:p w14:paraId="7DEA20FD">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.4 每季度质量控制：每季度对GC/MS进行一次自动调谐（保证仪器灵敏度、正确的峰宽、正确的质量分配，必要时清洗离子源），同时对工作曲线重新标定（数据标定主要包括全扫描、SIM分组、7点校准（包含零点））；及时填写系统维护与质控记录（若系统维护与质控期间出现秸秆焚烧、沙尘、雾霾等重污染特殊天气，上述质控工作可依据用户需求进行延期）；</w:t>
      </w:r>
    </w:p>
    <w:p w14:paraId="6BD672BE">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.5 每半年质量查核：每半年对GCMS进行检查，及时更换氧化去除剂、管路气密性配件，及时填写相关记录；</w:t>
      </w:r>
    </w:p>
    <w:p w14:paraId="4B692160">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.6 每年质量评价：每年度对GC/MS/FID分析单元进行全年运行质量评价，对MS、FID检测器年度获取监测数据有效性进行分析与评价，评价前段样品采集及预处理单元运行质量（包括稳定性）及时填写相关记录，并编制年度质量控制报告。</w:t>
      </w:r>
    </w:p>
    <w:p w14:paraId="15530BEA">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.7 数据统计。依据仪器性能及用户要求数据格式，定期开展数据统计上报工作。</w:t>
      </w:r>
    </w:p>
    <w:p w14:paraId="71546092">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.7.1 按业主要求开展每日数据在线审核工作。</w:t>
      </w:r>
    </w:p>
    <w:p w14:paraId="58CD36F9">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.7.2 每周一10：00前提交上一周完整监测数据报表（excel格式），报表内容包含内标响应、外标校准、经质控审核的浓度数据，数据模板由用户提供。</w:t>
      </w:r>
    </w:p>
    <w:p w14:paraId="36439E9A">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.7.3 每月第一周提交上月月度质控数据报表（excel格式）；</w:t>
      </w:r>
    </w:p>
    <w:p w14:paraId="36AC0DE6">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.7.4 每季度提交上一季度内、外标法质控结果和质控评价报表（excel格式）。</w:t>
      </w:r>
    </w:p>
    <w:p w14:paraId="2783C391">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.8 质控结果异常报警。发现设备质控数据异常后，2小时内远程检查监测数据质量，并告知用户异常情况，初步分析质控数据异常原因，为用户提供科学诊断仪器状态建议。</w:t>
      </w:r>
    </w:p>
    <w:p w14:paraId="5A29E935">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.9 大型活动保障。质控服务方依据用户提前通知的要求，在年度内有大型赛事、活动和重污染物天气时间段内，提供加密质控保障工作。</w:t>
      </w:r>
    </w:p>
    <w:p w14:paraId="5F90A637">
      <w:pPr>
        <w:spacing w:line="52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2.4  外标法（每日连续校准CC）所需控制物种清单</w:t>
      </w:r>
    </w:p>
    <w:tbl>
      <w:tblPr>
        <w:tblStyle w:val="38"/>
        <w:tblW w:w="5025" w:type="pct"/>
        <w:jc w:val="center"/>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Layout w:type="fixed"/>
        <w:tblCellMar>
          <w:top w:w="0" w:type="dxa"/>
          <w:left w:w="0" w:type="dxa"/>
          <w:bottom w:w="0" w:type="dxa"/>
          <w:right w:w="0" w:type="dxa"/>
        </w:tblCellMar>
      </w:tblPr>
      <w:tblGrid>
        <w:gridCol w:w="617"/>
        <w:gridCol w:w="1664"/>
        <w:gridCol w:w="1613"/>
        <w:gridCol w:w="1153"/>
        <w:gridCol w:w="2720"/>
        <w:gridCol w:w="1852"/>
      </w:tblGrid>
      <w:tr w14:paraId="749EF044">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78" w:hRule="atLeast"/>
          <w:tblHeader/>
          <w:jc w:val="center"/>
        </w:trPr>
        <w:tc>
          <w:tcPr>
            <w:tcW w:w="320" w:type="pct"/>
            <w:noWrap/>
            <w:tcMar>
              <w:top w:w="10" w:type="dxa"/>
              <w:left w:w="10" w:type="dxa"/>
              <w:right w:w="10" w:type="dxa"/>
            </w:tcMar>
            <w:vAlign w:val="center"/>
          </w:tcPr>
          <w:p w14:paraId="26829351">
            <w:pPr>
              <w:widowControl/>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864" w:type="pct"/>
            <w:noWrap/>
            <w:tcMar>
              <w:top w:w="10" w:type="dxa"/>
              <w:left w:w="10" w:type="dxa"/>
              <w:right w:w="10" w:type="dxa"/>
            </w:tcMar>
            <w:vAlign w:val="center"/>
          </w:tcPr>
          <w:p w14:paraId="6FAF473B">
            <w:pPr>
              <w:widowControl/>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中文名称</w:t>
            </w:r>
          </w:p>
        </w:tc>
        <w:tc>
          <w:tcPr>
            <w:tcW w:w="838" w:type="pct"/>
            <w:noWrap/>
            <w:tcMar>
              <w:top w:w="10" w:type="dxa"/>
              <w:left w:w="10" w:type="dxa"/>
              <w:right w:w="10" w:type="dxa"/>
            </w:tcMar>
            <w:vAlign w:val="center"/>
          </w:tcPr>
          <w:p w14:paraId="4E3CACE4">
            <w:pPr>
              <w:widowControl/>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CAS号</w:t>
            </w:r>
          </w:p>
        </w:tc>
        <w:tc>
          <w:tcPr>
            <w:tcW w:w="599" w:type="pct"/>
            <w:noWrap/>
            <w:tcMar>
              <w:top w:w="10" w:type="dxa"/>
              <w:left w:w="10" w:type="dxa"/>
              <w:right w:w="10" w:type="dxa"/>
            </w:tcMar>
            <w:vAlign w:val="center"/>
          </w:tcPr>
          <w:p w14:paraId="4692E2BA">
            <w:pPr>
              <w:widowControl/>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1414" w:type="pct"/>
            <w:noWrap/>
            <w:tcMar>
              <w:top w:w="10" w:type="dxa"/>
              <w:left w:w="10" w:type="dxa"/>
              <w:right w:w="10" w:type="dxa"/>
            </w:tcMar>
            <w:vAlign w:val="center"/>
          </w:tcPr>
          <w:p w14:paraId="1FB1B495">
            <w:pPr>
              <w:widowControl/>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中文名称</w:t>
            </w:r>
          </w:p>
        </w:tc>
        <w:tc>
          <w:tcPr>
            <w:tcW w:w="962" w:type="pct"/>
            <w:noWrap/>
            <w:tcMar>
              <w:top w:w="10" w:type="dxa"/>
              <w:left w:w="10" w:type="dxa"/>
              <w:right w:w="10" w:type="dxa"/>
            </w:tcMar>
            <w:vAlign w:val="center"/>
          </w:tcPr>
          <w:p w14:paraId="265A8184">
            <w:pPr>
              <w:widowControl/>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CAS号</w:t>
            </w:r>
          </w:p>
        </w:tc>
      </w:tr>
      <w:tr w14:paraId="4171361A">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320" w:type="pct"/>
            <w:noWrap/>
            <w:tcMar>
              <w:top w:w="10" w:type="dxa"/>
              <w:left w:w="10" w:type="dxa"/>
              <w:right w:w="10" w:type="dxa"/>
            </w:tcMar>
            <w:vAlign w:val="center"/>
          </w:tcPr>
          <w:p w14:paraId="5E1CA2A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864" w:type="pct"/>
            <w:noWrap/>
            <w:tcMar>
              <w:top w:w="10" w:type="dxa"/>
              <w:left w:w="10" w:type="dxa"/>
              <w:right w:w="10" w:type="dxa"/>
            </w:tcMar>
            <w:vAlign w:val="center"/>
          </w:tcPr>
          <w:p w14:paraId="2887AB9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乙烷</w:t>
            </w:r>
          </w:p>
        </w:tc>
        <w:tc>
          <w:tcPr>
            <w:tcW w:w="838" w:type="pct"/>
            <w:noWrap/>
            <w:tcMar>
              <w:top w:w="10" w:type="dxa"/>
              <w:left w:w="10" w:type="dxa"/>
              <w:right w:w="10" w:type="dxa"/>
            </w:tcMar>
            <w:vAlign w:val="center"/>
          </w:tcPr>
          <w:p w14:paraId="6AB3809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74-84-0</w:t>
            </w:r>
          </w:p>
        </w:tc>
        <w:tc>
          <w:tcPr>
            <w:tcW w:w="599" w:type="pct"/>
            <w:noWrap/>
            <w:tcMar>
              <w:top w:w="10" w:type="dxa"/>
              <w:left w:w="10" w:type="dxa"/>
              <w:right w:w="10" w:type="dxa"/>
            </w:tcMar>
            <w:vAlign w:val="center"/>
          </w:tcPr>
          <w:p w14:paraId="3F61672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59</w:t>
            </w:r>
          </w:p>
        </w:tc>
        <w:tc>
          <w:tcPr>
            <w:tcW w:w="1414" w:type="pct"/>
            <w:noWrap/>
            <w:tcMar>
              <w:top w:w="10" w:type="dxa"/>
              <w:left w:w="10" w:type="dxa"/>
              <w:right w:w="10" w:type="dxa"/>
            </w:tcMar>
            <w:vAlign w:val="center"/>
          </w:tcPr>
          <w:p w14:paraId="46B09D5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正庚烷</w:t>
            </w:r>
          </w:p>
        </w:tc>
        <w:tc>
          <w:tcPr>
            <w:tcW w:w="962" w:type="pct"/>
            <w:noWrap/>
            <w:tcMar>
              <w:top w:w="10" w:type="dxa"/>
              <w:left w:w="10" w:type="dxa"/>
              <w:right w:w="10" w:type="dxa"/>
            </w:tcMar>
            <w:vAlign w:val="center"/>
          </w:tcPr>
          <w:p w14:paraId="07203F6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142-82-5</w:t>
            </w:r>
          </w:p>
        </w:tc>
      </w:tr>
      <w:tr w14:paraId="7F2240DC">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40EB068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864" w:type="pct"/>
            <w:noWrap/>
            <w:tcMar>
              <w:top w:w="10" w:type="dxa"/>
              <w:left w:w="10" w:type="dxa"/>
              <w:right w:w="10" w:type="dxa"/>
            </w:tcMar>
            <w:vAlign w:val="center"/>
          </w:tcPr>
          <w:p w14:paraId="0A0F74B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乙烯</w:t>
            </w:r>
          </w:p>
        </w:tc>
        <w:tc>
          <w:tcPr>
            <w:tcW w:w="838" w:type="pct"/>
            <w:noWrap/>
            <w:tcMar>
              <w:top w:w="10" w:type="dxa"/>
              <w:left w:w="10" w:type="dxa"/>
              <w:right w:w="10" w:type="dxa"/>
            </w:tcMar>
            <w:vAlign w:val="center"/>
          </w:tcPr>
          <w:p w14:paraId="063D602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74-85-1</w:t>
            </w:r>
          </w:p>
        </w:tc>
        <w:tc>
          <w:tcPr>
            <w:tcW w:w="599" w:type="pct"/>
            <w:noWrap/>
            <w:tcMar>
              <w:top w:w="10" w:type="dxa"/>
              <w:left w:w="10" w:type="dxa"/>
              <w:right w:w="10" w:type="dxa"/>
            </w:tcMar>
            <w:vAlign w:val="center"/>
          </w:tcPr>
          <w:p w14:paraId="0C294EF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60</w:t>
            </w:r>
          </w:p>
        </w:tc>
        <w:tc>
          <w:tcPr>
            <w:tcW w:w="1414" w:type="pct"/>
            <w:noWrap/>
            <w:tcMar>
              <w:top w:w="10" w:type="dxa"/>
              <w:left w:w="10" w:type="dxa"/>
              <w:right w:w="10" w:type="dxa"/>
            </w:tcMar>
            <w:vAlign w:val="center"/>
          </w:tcPr>
          <w:p w14:paraId="2E6E109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三氯乙烯</w:t>
            </w:r>
          </w:p>
        </w:tc>
        <w:tc>
          <w:tcPr>
            <w:tcW w:w="962" w:type="pct"/>
            <w:noWrap/>
            <w:tcMar>
              <w:top w:w="10" w:type="dxa"/>
              <w:left w:w="10" w:type="dxa"/>
              <w:right w:w="10" w:type="dxa"/>
            </w:tcMar>
            <w:vAlign w:val="center"/>
          </w:tcPr>
          <w:p w14:paraId="52B01B1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79-01-6</w:t>
            </w:r>
          </w:p>
        </w:tc>
      </w:tr>
      <w:tr w14:paraId="6C692803">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6291891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864" w:type="pct"/>
            <w:noWrap/>
            <w:tcMar>
              <w:top w:w="10" w:type="dxa"/>
              <w:left w:w="10" w:type="dxa"/>
              <w:right w:w="10" w:type="dxa"/>
            </w:tcMar>
            <w:vAlign w:val="center"/>
          </w:tcPr>
          <w:p w14:paraId="580F4A0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丙烷</w:t>
            </w:r>
          </w:p>
        </w:tc>
        <w:tc>
          <w:tcPr>
            <w:tcW w:w="838" w:type="pct"/>
            <w:noWrap/>
            <w:tcMar>
              <w:top w:w="10" w:type="dxa"/>
              <w:left w:w="10" w:type="dxa"/>
              <w:right w:w="10" w:type="dxa"/>
            </w:tcMar>
            <w:vAlign w:val="center"/>
          </w:tcPr>
          <w:p w14:paraId="018DC64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74-98-6</w:t>
            </w:r>
          </w:p>
        </w:tc>
        <w:tc>
          <w:tcPr>
            <w:tcW w:w="599" w:type="pct"/>
            <w:noWrap/>
            <w:tcMar>
              <w:top w:w="10" w:type="dxa"/>
              <w:left w:w="10" w:type="dxa"/>
              <w:right w:w="10" w:type="dxa"/>
            </w:tcMar>
            <w:vAlign w:val="center"/>
          </w:tcPr>
          <w:p w14:paraId="5EDAC774">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w:t>
            </w:r>
          </w:p>
        </w:tc>
        <w:tc>
          <w:tcPr>
            <w:tcW w:w="1414" w:type="pct"/>
            <w:noWrap/>
            <w:tcMar>
              <w:top w:w="10" w:type="dxa"/>
              <w:left w:w="10" w:type="dxa"/>
              <w:right w:w="10" w:type="dxa"/>
            </w:tcMar>
            <w:vAlign w:val="center"/>
          </w:tcPr>
          <w:p w14:paraId="5A95EEC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甲基环己烷</w:t>
            </w:r>
          </w:p>
        </w:tc>
        <w:tc>
          <w:tcPr>
            <w:tcW w:w="962" w:type="pct"/>
            <w:noWrap/>
            <w:tcMar>
              <w:top w:w="10" w:type="dxa"/>
              <w:left w:w="10" w:type="dxa"/>
              <w:right w:w="10" w:type="dxa"/>
            </w:tcMar>
            <w:vAlign w:val="center"/>
          </w:tcPr>
          <w:p w14:paraId="166945D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108-87-2</w:t>
            </w:r>
          </w:p>
        </w:tc>
      </w:tr>
      <w:tr w14:paraId="1AD899C7">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2A84971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864" w:type="pct"/>
            <w:noWrap/>
            <w:tcMar>
              <w:top w:w="10" w:type="dxa"/>
              <w:left w:w="10" w:type="dxa"/>
              <w:right w:w="10" w:type="dxa"/>
            </w:tcMar>
            <w:vAlign w:val="center"/>
          </w:tcPr>
          <w:p w14:paraId="7E4F276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丙烯</w:t>
            </w:r>
          </w:p>
        </w:tc>
        <w:tc>
          <w:tcPr>
            <w:tcW w:w="838" w:type="pct"/>
            <w:noWrap/>
            <w:tcMar>
              <w:top w:w="10" w:type="dxa"/>
              <w:left w:w="10" w:type="dxa"/>
              <w:right w:w="10" w:type="dxa"/>
            </w:tcMar>
            <w:vAlign w:val="center"/>
          </w:tcPr>
          <w:p w14:paraId="5C57901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115-07-1</w:t>
            </w:r>
          </w:p>
        </w:tc>
        <w:tc>
          <w:tcPr>
            <w:tcW w:w="599" w:type="pct"/>
            <w:noWrap/>
            <w:tcMar>
              <w:top w:w="10" w:type="dxa"/>
              <w:left w:w="10" w:type="dxa"/>
              <w:right w:w="10" w:type="dxa"/>
            </w:tcMar>
            <w:vAlign w:val="center"/>
          </w:tcPr>
          <w:p w14:paraId="3103BDC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62</w:t>
            </w:r>
          </w:p>
        </w:tc>
        <w:tc>
          <w:tcPr>
            <w:tcW w:w="1414" w:type="pct"/>
            <w:noWrap/>
            <w:tcMar>
              <w:top w:w="10" w:type="dxa"/>
              <w:left w:w="10" w:type="dxa"/>
              <w:right w:w="10" w:type="dxa"/>
            </w:tcMar>
            <w:vAlign w:val="center"/>
          </w:tcPr>
          <w:p w14:paraId="6610A56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1，2-二氯丙烷</w:t>
            </w:r>
          </w:p>
        </w:tc>
        <w:tc>
          <w:tcPr>
            <w:tcW w:w="962" w:type="pct"/>
            <w:noWrap/>
            <w:tcMar>
              <w:top w:w="10" w:type="dxa"/>
              <w:left w:w="10" w:type="dxa"/>
              <w:right w:w="10" w:type="dxa"/>
            </w:tcMar>
            <w:vAlign w:val="center"/>
          </w:tcPr>
          <w:p w14:paraId="5F33377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78-87-5</w:t>
            </w:r>
          </w:p>
        </w:tc>
      </w:tr>
      <w:tr w14:paraId="6AD68D66">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41CB6B3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c>
          <w:tcPr>
            <w:tcW w:w="864" w:type="pct"/>
            <w:noWrap/>
            <w:tcMar>
              <w:top w:w="10" w:type="dxa"/>
              <w:left w:w="10" w:type="dxa"/>
              <w:right w:w="10" w:type="dxa"/>
            </w:tcMar>
            <w:vAlign w:val="center"/>
          </w:tcPr>
          <w:p w14:paraId="74031A9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异丁烷</w:t>
            </w:r>
          </w:p>
        </w:tc>
        <w:tc>
          <w:tcPr>
            <w:tcW w:w="838" w:type="pct"/>
            <w:noWrap/>
            <w:tcMar>
              <w:top w:w="10" w:type="dxa"/>
              <w:left w:w="10" w:type="dxa"/>
              <w:right w:w="10" w:type="dxa"/>
            </w:tcMar>
            <w:vAlign w:val="center"/>
          </w:tcPr>
          <w:p w14:paraId="7A4352F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75-28-5</w:t>
            </w:r>
          </w:p>
        </w:tc>
        <w:tc>
          <w:tcPr>
            <w:tcW w:w="599" w:type="pct"/>
            <w:noWrap/>
            <w:tcMar>
              <w:top w:w="10" w:type="dxa"/>
              <w:left w:w="10" w:type="dxa"/>
              <w:right w:w="10" w:type="dxa"/>
            </w:tcMar>
            <w:vAlign w:val="center"/>
          </w:tcPr>
          <w:p w14:paraId="3DBF554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63</w:t>
            </w:r>
          </w:p>
        </w:tc>
        <w:tc>
          <w:tcPr>
            <w:tcW w:w="1414" w:type="pct"/>
            <w:noWrap/>
            <w:tcMar>
              <w:top w:w="10" w:type="dxa"/>
              <w:left w:w="10" w:type="dxa"/>
              <w:right w:w="10" w:type="dxa"/>
            </w:tcMar>
            <w:vAlign w:val="center"/>
          </w:tcPr>
          <w:p w14:paraId="2F4CA29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甲基丙烯酸甲酯</w:t>
            </w:r>
          </w:p>
        </w:tc>
        <w:tc>
          <w:tcPr>
            <w:tcW w:w="962" w:type="pct"/>
            <w:noWrap/>
            <w:tcMar>
              <w:top w:w="10" w:type="dxa"/>
              <w:left w:w="10" w:type="dxa"/>
              <w:right w:w="10" w:type="dxa"/>
            </w:tcMar>
            <w:vAlign w:val="center"/>
          </w:tcPr>
          <w:p w14:paraId="72C2CF4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80-62-6</w:t>
            </w:r>
          </w:p>
        </w:tc>
      </w:tr>
      <w:tr w14:paraId="3CF11AA7">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6BEA5BA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p>
        </w:tc>
        <w:tc>
          <w:tcPr>
            <w:tcW w:w="864" w:type="pct"/>
            <w:noWrap/>
            <w:tcMar>
              <w:top w:w="10" w:type="dxa"/>
              <w:left w:w="10" w:type="dxa"/>
              <w:right w:w="10" w:type="dxa"/>
            </w:tcMar>
            <w:vAlign w:val="center"/>
          </w:tcPr>
          <w:p w14:paraId="10414824">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正丁烷</w:t>
            </w:r>
          </w:p>
        </w:tc>
        <w:tc>
          <w:tcPr>
            <w:tcW w:w="838" w:type="pct"/>
            <w:noWrap/>
            <w:tcMar>
              <w:top w:w="10" w:type="dxa"/>
              <w:left w:w="10" w:type="dxa"/>
              <w:right w:w="10" w:type="dxa"/>
            </w:tcMar>
            <w:vAlign w:val="center"/>
          </w:tcPr>
          <w:p w14:paraId="5FBE1DC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106-97-8</w:t>
            </w:r>
          </w:p>
        </w:tc>
        <w:tc>
          <w:tcPr>
            <w:tcW w:w="599" w:type="pct"/>
            <w:noWrap/>
            <w:tcMar>
              <w:top w:w="10" w:type="dxa"/>
              <w:left w:w="10" w:type="dxa"/>
              <w:right w:w="10" w:type="dxa"/>
            </w:tcMar>
            <w:vAlign w:val="center"/>
          </w:tcPr>
          <w:p w14:paraId="33EF4B4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64</w:t>
            </w:r>
          </w:p>
        </w:tc>
        <w:tc>
          <w:tcPr>
            <w:tcW w:w="1414" w:type="pct"/>
            <w:noWrap/>
            <w:tcMar>
              <w:top w:w="10" w:type="dxa"/>
              <w:left w:w="10" w:type="dxa"/>
              <w:right w:w="10" w:type="dxa"/>
            </w:tcMar>
            <w:vAlign w:val="center"/>
          </w:tcPr>
          <w:p w14:paraId="3C0D28C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1，4-二氧六环</w:t>
            </w:r>
          </w:p>
        </w:tc>
        <w:tc>
          <w:tcPr>
            <w:tcW w:w="962" w:type="pct"/>
            <w:noWrap/>
            <w:tcMar>
              <w:top w:w="10" w:type="dxa"/>
              <w:left w:w="10" w:type="dxa"/>
              <w:right w:w="10" w:type="dxa"/>
            </w:tcMar>
            <w:vAlign w:val="center"/>
          </w:tcPr>
          <w:p w14:paraId="2D78A6E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123-91-1</w:t>
            </w:r>
          </w:p>
        </w:tc>
      </w:tr>
      <w:tr w14:paraId="3F40C191">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19A7296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p>
        </w:tc>
        <w:tc>
          <w:tcPr>
            <w:tcW w:w="864" w:type="pct"/>
            <w:noWrap/>
            <w:tcMar>
              <w:top w:w="10" w:type="dxa"/>
              <w:left w:w="10" w:type="dxa"/>
              <w:right w:w="10" w:type="dxa"/>
            </w:tcMar>
            <w:vAlign w:val="center"/>
          </w:tcPr>
          <w:p w14:paraId="461FE1C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乙炔</w:t>
            </w:r>
          </w:p>
        </w:tc>
        <w:tc>
          <w:tcPr>
            <w:tcW w:w="838" w:type="pct"/>
            <w:noWrap/>
            <w:tcMar>
              <w:top w:w="10" w:type="dxa"/>
              <w:left w:w="10" w:type="dxa"/>
              <w:right w:w="10" w:type="dxa"/>
            </w:tcMar>
            <w:vAlign w:val="center"/>
          </w:tcPr>
          <w:p w14:paraId="00C329F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74-86-2</w:t>
            </w:r>
          </w:p>
        </w:tc>
        <w:tc>
          <w:tcPr>
            <w:tcW w:w="599" w:type="pct"/>
            <w:noWrap/>
            <w:tcMar>
              <w:top w:w="10" w:type="dxa"/>
              <w:left w:w="10" w:type="dxa"/>
              <w:right w:w="10" w:type="dxa"/>
            </w:tcMar>
            <w:vAlign w:val="center"/>
          </w:tcPr>
          <w:p w14:paraId="08F7F90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65</w:t>
            </w:r>
          </w:p>
        </w:tc>
        <w:tc>
          <w:tcPr>
            <w:tcW w:w="1414" w:type="pct"/>
            <w:noWrap/>
            <w:tcMar>
              <w:top w:w="10" w:type="dxa"/>
              <w:left w:w="10" w:type="dxa"/>
              <w:right w:w="10" w:type="dxa"/>
            </w:tcMar>
            <w:vAlign w:val="center"/>
          </w:tcPr>
          <w:p w14:paraId="10A7300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一溴二氯甲烷</w:t>
            </w:r>
          </w:p>
        </w:tc>
        <w:tc>
          <w:tcPr>
            <w:tcW w:w="962" w:type="pct"/>
            <w:noWrap/>
            <w:tcMar>
              <w:top w:w="10" w:type="dxa"/>
              <w:left w:w="10" w:type="dxa"/>
              <w:right w:w="10" w:type="dxa"/>
            </w:tcMar>
            <w:vAlign w:val="center"/>
          </w:tcPr>
          <w:p w14:paraId="51688FE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75-27-4</w:t>
            </w:r>
          </w:p>
        </w:tc>
      </w:tr>
      <w:tr w14:paraId="1A6359E6">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59931A4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p>
        </w:tc>
        <w:tc>
          <w:tcPr>
            <w:tcW w:w="864" w:type="pct"/>
            <w:noWrap/>
            <w:tcMar>
              <w:top w:w="10" w:type="dxa"/>
              <w:left w:w="10" w:type="dxa"/>
              <w:right w:w="10" w:type="dxa"/>
            </w:tcMar>
            <w:vAlign w:val="center"/>
          </w:tcPr>
          <w:p w14:paraId="3ED98F9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反式-2-丁烯</w:t>
            </w:r>
          </w:p>
        </w:tc>
        <w:tc>
          <w:tcPr>
            <w:tcW w:w="838" w:type="pct"/>
            <w:noWrap/>
            <w:tcMar>
              <w:top w:w="10" w:type="dxa"/>
              <w:left w:w="10" w:type="dxa"/>
              <w:right w:w="10" w:type="dxa"/>
            </w:tcMar>
            <w:vAlign w:val="center"/>
          </w:tcPr>
          <w:p w14:paraId="0BA25AB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624-64-6</w:t>
            </w:r>
          </w:p>
        </w:tc>
        <w:tc>
          <w:tcPr>
            <w:tcW w:w="599" w:type="pct"/>
            <w:noWrap/>
            <w:tcMar>
              <w:top w:w="10" w:type="dxa"/>
              <w:left w:w="10" w:type="dxa"/>
              <w:right w:w="10" w:type="dxa"/>
            </w:tcMar>
            <w:vAlign w:val="center"/>
          </w:tcPr>
          <w:p w14:paraId="2D7E385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66</w:t>
            </w:r>
          </w:p>
        </w:tc>
        <w:tc>
          <w:tcPr>
            <w:tcW w:w="1414" w:type="pct"/>
            <w:noWrap/>
            <w:tcMar>
              <w:top w:w="10" w:type="dxa"/>
              <w:left w:w="10" w:type="dxa"/>
              <w:right w:w="10" w:type="dxa"/>
            </w:tcMar>
            <w:vAlign w:val="center"/>
          </w:tcPr>
          <w:p w14:paraId="0177667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2，3，4-三甲基戊烷</w:t>
            </w:r>
          </w:p>
        </w:tc>
        <w:tc>
          <w:tcPr>
            <w:tcW w:w="962" w:type="pct"/>
            <w:noWrap/>
            <w:tcMar>
              <w:top w:w="10" w:type="dxa"/>
              <w:left w:w="10" w:type="dxa"/>
              <w:right w:w="10" w:type="dxa"/>
            </w:tcMar>
            <w:vAlign w:val="center"/>
          </w:tcPr>
          <w:p w14:paraId="6EE423E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565-75-3</w:t>
            </w:r>
          </w:p>
        </w:tc>
      </w:tr>
      <w:tr w14:paraId="7F2D2239">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61015A0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p>
        </w:tc>
        <w:tc>
          <w:tcPr>
            <w:tcW w:w="864" w:type="pct"/>
            <w:noWrap/>
            <w:tcMar>
              <w:top w:w="10" w:type="dxa"/>
              <w:left w:w="10" w:type="dxa"/>
              <w:right w:w="10" w:type="dxa"/>
            </w:tcMar>
            <w:vAlign w:val="center"/>
          </w:tcPr>
          <w:p w14:paraId="6BE9CFF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1-丁烯</w:t>
            </w:r>
          </w:p>
        </w:tc>
        <w:tc>
          <w:tcPr>
            <w:tcW w:w="838" w:type="pct"/>
            <w:noWrap/>
            <w:tcMar>
              <w:top w:w="10" w:type="dxa"/>
              <w:left w:w="10" w:type="dxa"/>
              <w:right w:w="10" w:type="dxa"/>
            </w:tcMar>
            <w:vAlign w:val="center"/>
          </w:tcPr>
          <w:p w14:paraId="6F52118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106-98-9</w:t>
            </w:r>
          </w:p>
        </w:tc>
        <w:tc>
          <w:tcPr>
            <w:tcW w:w="599" w:type="pct"/>
            <w:noWrap/>
            <w:tcMar>
              <w:top w:w="10" w:type="dxa"/>
              <w:left w:w="10" w:type="dxa"/>
              <w:right w:w="10" w:type="dxa"/>
            </w:tcMar>
            <w:vAlign w:val="center"/>
          </w:tcPr>
          <w:p w14:paraId="2D31FF7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67</w:t>
            </w:r>
          </w:p>
        </w:tc>
        <w:tc>
          <w:tcPr>
            <w:tcW w:w="1414" w:type="pct"/>
            <w:noWrap/>
            <w:tcMar>
              <w:top w:w="10" w:type="dxa"/>
              <w:left w:w="10" w:type="dxa"/>
              <w:right w:w="10" w:type="dxa"/>
            </w:tcMar>
            <w:vAlign w:val="center"/>
          </w:tcPr>
          <w:p w14:paraId="2F8FD54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2-甲基庚烷</w:t>
            </w:r>
          </w:p>
        </w:tc>
        <w:tc>
          <w:tcPr>
            <w:tcW w:w="962" w:type="pct"/>
            <w:noWrap/>
            <w:tcMar>
              <w:top w:w="10" w:type="dxa"/>
              <w:left w:w="10" w:type="dxa"/>
              <w:right w:w="10" w:type="dxa"/>
            </w:tcMar>
            <w:vAlign w:val="center"/>
          </w:tcPr>
          <w:p w14:paraId="5E35094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592-27-8</w:t>
            </w:r>
          </w:p>
        </w:tc>
      </w:tr>
      <w:tr w14:paraId="209F92BC">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3DF016E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p>
        </w:tc>
        <w:tc>
          <w:tcPr>
            <w:tcW w:w="864" w:type="pct"/>
            <w:noWrap/>
            <w:tcMar>
              <w:top w:w="10" w:type="dxa"/>
              <w:left w:w="10" w:type="dxa"/>
              <w:right w:w="10" w:type="dxa"/>
            </w:tcMar>
            <w:vAlign w:val="center"/>
          </w:tcPr>
          <w:p w14:paraId="1ACC557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顺式-2-丁烯</w:t>
            </w:r>
          </w:p>
        </w:tc>
        <w:tc>
          <w:tcPr>
            <w:tcW w:w="838" w:type="pct"/>
            <w:noWrap/>
            <w:tcMar>
              <w:top w:w="10" w:type="dxa"/>
              <w:left w:w="10" w:type="dxa"/>
              <w:right w:w="10" w:type="dxa"/>
            </w:tcMar>
            <w:vAlign w:val="center"/>
          </w:tcPr>
          <w:p w14:paraId="163D22E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590-18-1</w:t>
            </w:r>
          </w:p>
        </w:tc>
        <w:tc>
          <w:tcPr>
            <w:tcW w:w="599" w:type="pct"/>
            <w:noWrap/>
            <w:tcMar>
              <w:top w:w="10" w:type="dxa"/>
              <w:left w:w="10" w:type="dxa"/>
              <w:right w:w="10" w:type="dxa"/>
            </w:tcMar>
            <w:vAlign w:val="center"/>
          </w:tcPr>
          <w:p w14:paraId="19CE12D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68</w:t>
            </w:r>
          </w:p>
        </w:tc>
        <w:tc>
          <w:tcPr>
            <w:tcW w:w="1414" w:type="pct"/>
            <w:noWrap/>
            <w:tcMar>
              <w:top w:w="10" w:type="dxa"/>
              <w:left w:w="10" w:type="dxa"/>
              <w:right w:w="10" w:type="dxa"/>
            </w:tcMar>
            <w:vAlign w:val="center"/>
          </w:tcPr>
          <w:p w14:paraId="3818DE2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反-1，3-二氯-1-丙烯</w:t>
            </w:r>
          </w:p>
        </w:tc>
        <w:tc>
          <w:tcPr>
            <w:tcW w:w="962" w:type="pct"/>
            <w:noWrap/>
            <w:tcMar>
              <w:top w:w="10" w:type="dxa"/>
              <w:left w:w="10" w:type="dxa"/>
              <w:right w:w="10" w:type="dxa"/>
            </w:tcMar>
            <w:vAlign w:val="center"/>
          </w:tcPr>
          <w:p w14:paraId="432E25D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10061-02-6</w:t>
            </w:r>
          </w:p>
        </w:tc>
      </w:tr>
      <w:tr w14:paraId="47BE7806">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6FBEE13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w:t>
            </w:r>
          </w:p>
        </w:tc>
        <w:tc>
          <w:tcPr>
            <w:tcW w:w="864" w:type="pct"/>
            <w:noWrap/>
            <w:tcMar>
              <w:top w:w="10" w:type="dxa"/>
              <w:left w:w="10" w:type="dxa"/>
              <w:right w:w="10" w:type="dxa"/>
            </w:tcMar>
            <w:vAlign w:val="center"/>
          </w:tcPr>
          <w:p w14:paraId="524BAD0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环戊烷</w:t>
            </w:r>
          </w:p>
        </w:tc>
        <w:tc>
          <w:tcPr>
            <w:tcW w:w="838" w:type="pct"/>
            <w:noWrap/>
            <w:tcMar>
              <w:top w:w="10" w:type="dxa"/>
              <w:left w:w="10" w:type="dxa"/>
              <w:right w:w="10" w:type="dxa"/>
            </w:tcMar>
            <w:vAlign w:val="center"/>
          </w:tcPr>
          <w:p w14:paraId="18AB2A1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287-92-3</w:t>
            </w:r>
          </w:p>
        </w:tc>
        <w:tc>
          <w:tcPr>
            <w:tcW w:w="599" w:type="pct"/>
            <w:noWrap/>
            <w:tcMar>
              <w:top w:w="10" w:type="dxa"/>
              <w:left w:w="10" w:type="dxa"/>
              <w:right w:w="10" w:type="dxa"/>
            </w:tcMar>
            <w:vAlign w:val="center"/>
          </w:tcPr>
          <w:p w14:paraId="04904DA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69</w:t>
            </w:r>
          </w:p>
        </w:tc>
        <w:tc>
          <w:tcPr>
            <w:tcW w:w="1414" w:type="pct"/>
            <w:noWrap/>
            <w:tcMar>
              <w:top w:w="10" w:type="dxa"/>
              <w:left w:w="10" w:type="dxa"/>
              <w:right w:w="10" w:type="dxa"/>
            </w:tcMar>
            <w:vAlign w:val="center"/>
          </w:tcPr>
          <w:p w14:paraId="75BE76F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3-甲基庚烷</w:t>
            </w:r>
          </w:p>
        </w:tc>
        <w:tc>
          <w:tcPr>
            <w:tcW w:w="962" w:type="pct"/>
            <w:noWrap/>
            <w:tcMar>
              <w:top w:w="10" w:type="dxa"/>
              <w:left w:w="10" w:type="dxa"/>
              <w:right w:w="10" w:type="dxa"/>
            </w:tcMar>
            <w:vAlign w:val="center"/>
          </w:tcPr>
          <w:p w14:paraId="00C002E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589-81-1</w:t>
            </w:r>
          </w:p>
        </w:tc>
      </w:tr>
      <w:tr w14:paraId="0DFEDA5B">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7B8673C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w:t>
            </w:r>
          </w:p>
        </w:tc>
        <w:tc>
          <w:tcPr>
            <w:tcW w:w="864" w:type="pct"/>
            <w:noWrap/>
            <w:tcMar>
              <w:top w:w="10" w:type="dxa"/>
              <w:left w:w="10" w:type="dxa"/>
              <w:right w:w="10" w:type="dxa"/>
            </w:tcMar>
            <w:vAlign w:val="center"/>
          </w:tcPr>
          <w:p w14:paraId="6B52D05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异戊烷（2-甲基丁烷）</w:t>
            </w:r>
          </w:p>
        </w:tc>
        <w:tc>
          <w:tcPr>
            <w:tcW w:w="838" w:type="pct"/>
            <w:noWrap/>
            <w:tcMar>
              <w:top w:w="10" w:type="dxa"/>
              <w:left w:w="10" w:type="dxa"/>
              <w:right w:w="10" w:type="dxa"/>
            </w:tcMar>
            <w:vAlign w:val="center"/>
          </w:tcPr>
          <w:p w14:paraId="3F535C1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78-78-4</w:t>
            </w:r>
          </w:p>
        </w:tc>
        <w:tc>
          <w:tcPr>
            <w:tcW w:w="599" w:type="pct"/>
            <w:noWrap/>
            <w:tcMar>
              <w:top w:w="10" w:type="dxa"/>
              <w:left w:w="10" w:type="dxa"/>
              <w:right w:w="10" w:type="dxa"/>
            </w:tcMar>
            <w:vAlign w:val="center"/>
          </w:tcPr>
          <w:p w14:paraId="296E1C64">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70</w:t>
            </w:r>
          </w:p>
        </w:tc>
        <w:tc>
          <w:tcPr>
            <w:tcW w:w="1414" w:type="pct"/>
            <w:noWrap/>
            <w:tcMar>
              <w:top w:w="10" w:type="dxa"/>
              <w:left w:w="10" w:type="dxa"/>
              <w:right w:w="10" w:type="dxa"/>
            </w:tcMar>
            <w:vAlign w:val="center"/>
          </w:tcPr>
          <w:p w14:paraId="083980D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4-甲基-2戊酮</w:t>
            </w:r>
          </w:p>
        </w:tc>
        <w:tc>
          <w:tcPr>
            <w:tcW w:w="962" w:type="pct"/>
            <w:noWrap/>
            <w:tcMar>
              <w:top w:w="10" w:type="dxa"/>
              <w:left w:w="10" w:type="dxa"/>
              <w:right w:w="10" w:type="dxa"/>
            </w:tcMar>
            <w:vAlign w:val="center"/>
          </w:tcPr>
          <w:p w14:paraId="72F37CF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108-10-1</w:t>
            </w:r>
          </w:p>
        </w:tc>
      </w:tr>
      <w:tr w14:paraId="7F9DE030">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258C3B0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w:t>
            </w:r>
          </w:p>
        </w:tc>
        <w:tc>
          <w:tcPr>
            <w:tcW w:w="864" w:type="pct"/>
            <w:noWrap/>
            <w:tcMar>
              <w:top w:w="10" w:type="dxa"/>
              <w:left w:w="10" w:type="dxa"/>
              <w:right w:w="10" w:type="dxa"/>
            </w:tcMar>
            <w:vAlign w:val="center"/>
          </w:tcPr>
          <w:p w14:paraId="354B771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正戊烷</w:t>
            </w:r>
          </w:p>
        </w:tc>
        <w:tc>
          <w:tcPr>
            <w:tcW w:w="838" w:type="pct"/>
            <w:noWrap/>
            <w:tcMar>
              <w:top w:w="10" w:type="dxa"/>
              <w:left w:w="10" w:type="dxa"/>
              <w:right w:w="10" w:type="dxa"/>
            </w:tcMar>
            <w:vAlign w:val="center"/>
          </w:tcPr>
          <w:p w14:paraId="118CEDB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109-66-0</w:t>
            </w:r>
          </w:p>
        </w:tc>
        <w:tc>
          <w:tcPr>
            <w:tcW w:w="599" w:type="pct"/>
            <w:noWrap/>
            <w:tcMar>
              <w:top w:w="10" w:type="dxa"/>
              <w:left w:w="10" w:type="dxa"/>
              <w:right w:w="10" w:type="dxa"/>
            </w:tcMar>
            <w:vAlign w:val="center"/>
          </w:tcPr>
          <w:p w14:paraId="142B7D6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71</w:t>
            </w:r>
          </w:p>
        </w:tc>
        <w:tc>
          <w:tcPr>
            <w:tcW w:w="1414" w:type="pct"/>
            <w:noWrap/>
            <w:tcMar>
              <w:top w:w="10" w:type="dxa"/>
              <w:left w:w="10" w:type="dxa"/>
              <w:right w:w="10" w:type="dxa"/>
            </w:tcMar>
            <w:vAlign w:val="center"/>
          </w:tcPr>
          <w:p w14:paraId="508FC8F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甲苯</w:t>
            </w:r>
          </w:p>
        </w:tc>
        <w:tc>
          <w:tcPr>
            <w:tcW w:w="962" w:type="pct"/>
            <w:noWrap/>
            <w:tcMar>
              <w:top w:w="10" w:type="dxa"/>
              <w:left w:w="10" w:type="dxa"/>
              <w:right w:w="10" w:type="dxa"/>
            </w:tcMar>
            <w:vAlign w:val="center"/>
          </w:tcPr>
          <w:p w14:paraId="5C58B73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108-88-3</w:t>
            </w:r>
          </w:p>
        </w:tc>
      </w:tr>
      <w:tr w14:paraId="722BBD84">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316C95D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p>
        </w:tc>
        <w:tc>
          <w:tcPr>
            <w:tcW w:w="864" w:type="pct"/>
            <w:noWrap/>
            <w:tcMar>
              <w:top w:w="10" w:type="dxa"/>
              <w:left w:w="10" w:type="dxa"/>
              <w:right w:w="10" w:type="dxa"/>
            </w:tcMar>
            <w:vAlign w:val="center"/>
          </w:tcPr>
          <w:p w14:paraId="7308DA34">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二氟二氯甲烷</w:t>
            </w:r>
          </w:p>
        </w:tc>
        <w:tc>
          <w:tcPr>
            <w:tcW w:w="838" w:type="pct"/>
            <w:noWrap/>
            <w:tcMar>
              <w:top w:w="10" w:type="dxa"/>
              <w:left w:w="10" w:type="dxa"/>
              <w:right w:w="10" w:type="dxa"/>
            </w:tcMar>
            <w:vAlign w:val="center"/>
          </w:tcPr>
          <w:p w14:paraId="71E887D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75-71-8</w:t>
            </w:r>
          </w:p>
        </w:tc>
        <w:tc>
          <w:tcPr>
            <w:tcW w:w="599" w:type="pct"/>
            <w:noWrap/>
            <w:tcMar>
              <w:top w:w="10" w:type="dxa"/>
              <w:left w:w="10" w:type="dxa"/>
              <w:right w:w="10" w:type="dxa"/>
            </w:tcMar>
            <w:vAlign w:val="center"/>
          </w:tcPr>
          <w:p w14:paraId="0928F934">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72</w:t>
            </w:r>
          </w:p>
        </w:tc>
        <w:tc>
          <w:tcPr>
            <w:tcW w:w="1414" w:type="pct"/>
            <w:noWrap/>
            <w:tcMar>
              <w:top w:w="10" w:type="dxa"/>
              <w:left w:w="10" w:type="dxa"/>
              <w:right w:w="10" w:type="dxa"/>
            </w:tcMar>
            <w:vAlign w:val="center"/>
          </w:tcPr>
          <w:p w14:paraId="6D463C3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正辛烷</w:t>
            </w:r>
          </w:p>
        </w:tc>
        <w:tc>
          <w:tcPr>
            <w:tcW w:w="962" w:type="pct"/>
            <w:noWrap/>
            <w:tcMar>
              <w:top w:w="10" w:type="dxa"/>
              <w:left w:w="10" w:type="dxa"/>
              <w:right w:w="10" w:type="dxa"/>
            </w:tcMar>
            <w:vAlign w:val="center"/>
          </w:tcPr>
          <w:p w14:paraId="1985C5E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111-65-9</w:t>
            </w:r>
          </w:p>
        </w:tc>
      </w:tr>
      <w:tr w14:paraId="4D92C875">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76B3FF6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w:t>
            </w:r>
          </w:p>
        </w:tc>
        <w:tc>
          <w:tcPr>
            <w:tcW w:w="864" w:type="pct"/>
            <w:noWrap/>
            <w:tcMar>
              <w:top w:w="10" w:type="dxa"/>
              <w:left w:w="10" w:type="dxa"/>
              <w:right w:w="10" w:type="dxa"/>
            </w:tcMar>
            <w:vAlign w:val="center"/>
          </w:tcPr>
          <w:p w14:paraId="5779BD14">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1，2-二氯四氟乙烷</w:t>
            </w:r>
          </w:p>
        </w:tc>
        <w:tc>
          <w:tcPr>
            <w:tcW w:w="838" w:type="pct"/>
            <w:noWrap/>
            <w:tcMar>
              <w:top w:w="10" w:type="dxa"/>
              <w:left w:w="10" w:type="dxa"/>
              <w:right w:w="10" w:type="dxa"/>
            </w:tcMar>
            <w:vAlign w:val="center"/>
          </w:tcPr>
          <w:p w14:paraId="3BC1691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76-14-2</w:t>
            </w:r>
          </w:p>
        </w:tc>
        <w:tc>
          <w:tcPr>
            <w:tcW w:w="599" w:type="pct"/>
            <w:noWrap/>
            <w:tcMar>
              <w:top w:w="10" w:type="dxa"/>
              <w:left w:w="10" w:type="dxa"/>
              <w:right w:w="10" w:type="dxa"/>
            </w:tcMar>
            <w:vAlign w:val="center"/>
          </w:tcPr>
          <w:p w14:paraId="7443B89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73</w:t>
            </w:r>
          </w:p>
        </w:tc>
        <w:tc>
          <w:tcPr>
            <w:tcW w:w="1414" w:type="pct"/>
            <w:noWrap/>
            <w:tcMar>
              <w:top w:w="10" w:type="dxa"/>
              <w:left w:w="10" w:type="dxa"/>
              <w:right w:w="10" w:type="dxa"/>
            </w:tcMar>
            <w:vAlign w:val="center"/>
          </w:tcPr>
          <w:p w14:paraId="2B6613B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顺式-1，3-二氯丙烯</w:t>
            </w:r>
          </w:p>
        </w:tc>
        <w:tc>
          <w:tcPr>
            <w:tcW w:w="962" w:type="pct"/>
            <w:noWrap/>
            <w:tcMar>
              <w:top w:w="10" w:type="dxa"/>
              <w:left w:w="10" w:type="dxa"/>
              <w:right w:w="10" w:type="dxa"/>
            </w:tcMar>
            <w:vAlign w:val="center"/>
          </w:tcPr>
          <w:p w14:paraId="2686149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10061-01-5</w:t>
            </w:r>
          </w:p>
        </w:tc>
      </w:tr>
      <w:tr w14:paraId="0FA03643">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0CF2E06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p>
        </w:tc>
        <w:tc>
          <w:tcPr>
            <w:tcW w:w="864" w:type="pct"/>
            <w:noWrap/>
            <w:tcMar>
              <w:top w:w="10" w:type="dxa"/>
              <w:left w:w="10" w:type="dxa"/>
              <w:right w:w="10" w:type="dxa"/>
            </w:tcMar>
            <w:vAlign w:val="center"/>
          </w:tcPr>
          <w:p w14:paraId="55A89ED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氯甲烷</w:t>
            </w:r>
          </w:p>
        </w:tc>
        <w:tc>
          <w:tcPr>
            <w:tcW w:w="838" w:type="pct"/>
            <w:noWrap/>
            <w:tcMar>
              <w:top w:w="10" w:type="dxa"/>
              <w:left w:w="10" w:type="dxa"/>
              <w:right w:w="10" w:type="dxa"/>
            </w:tcMar>
            <w:vAlign w:val="center"/>
          </w:tcPr>
          <w:p w14:paraId="03A5333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74-87-3</w:t>
            </w:r>
          </w:p>
        </w:tc>
        <w:tc>
          <w:tcPr>
            <w:tcW w:w="599" w:type="pct"/>
            <w:noWrap/>
            <w:tcMar>
              <w:top w:w="10" w:type="dxa"/>
              <w:left w:w="10" w:type="dxa"/>
              <w:right w:w="10" w:type="dxa"/>
            </w:tcMar>
            <w:vAlign w:val="center"/>
          </w:tcPr>
          <w:p w14:paraId="521AC43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74</w:t>
            </w:r>
          </w:p>
        </w:tc>
        <w:tc>
          <w:tcPr>
            <w:tcW w:w="1414" w:type="pct"/>
            <w:noWrap/>
            <w:tcMar>
              <w:top w:w="10" w:type="dxa"/>
              <w:left w:w="10" w:type="dxa"/>
              <w:right w:w="10" w:type="dxa"/>
            </w:tcMar>
            <w:vAlign w:val="center"/>
          </w:tcPr>
          <w:p w14:paraId="23B897B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1，1，2-三氯乙烷</w:t>
            </w:r>
          </w:p>
        </w:tc>
        <w:tc>
          <w:tcPr>
            <w:tcW w:w="962" w:type="pct"/>
            <w:noWrap/>
            <w:tcMar>
              <w:top w:w="10" w:type="dxa"/>
              <w:left w:w="10" w:type="dxa"/>
              <w:right w:w="10" w:type="dxa"/>
            </w:tcMar>
            <w:vAlign w:val="center"/>
          </w:tcPr>
          <w:p w14:paraId="6AF55C9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79-00-5</w:t>
            </w:r>
          </w:p>
        </w:tc>
      </w:tr>
      <w:tr w14:paraId="3C37E7EC">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388D0B4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w:t>
            </w:r>
          </w:p>
        </w:tc>
        <w:tc>
          <w:tcPr>
            <w:tcW w:w="864" w:type="pct"/>
            <w:noWrap/>
            <w:tcMar>
              <w:top w:w="10" w:type="dxa"/>
              <w:left w:w="10" w:type="dxa"/>
              <w:right w:w="10" w:type="dxa"/>
            </w:tcMar>
            <w:vAlign w:val="center"/>
          </w:tcPr>
          <w:p w14:paraId="3DA673D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氯乙烯</w:t>
            </w:r>
          </w:p>
        </w:tc>
        <w:tc>
          <w:tcPr>
            <w:tcW w:w="838" w:type="pct"/>
            <w:noWrap/>
            <w:tcMar>
              <w:top w:w="10" w:type="dxa"/>
              <w:left w:w="10" w:type="dxa"/>
              <w:right w:w="10" w:type="dxa"/>
            </w:tcMar>
            <w:vAlign w:val="center"/>
          </w:tcPr>
          <w:p w14:paraId="4EDA303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75-01-4</w:t>
            </w:r>
          </w:p>
        </w:tc>
        <w:tc>
          <w:tcPr>
            <w:tcW w:w="599" w:type="pct"/>
            <w:noWrap/>
            <w:tcMar>
              <w:top w:w="10" w:type="dxa"/>
              <w:left w:w="10" w:type="dxa"/>
              <w:right w:w="10" w:type="dxa"/>
            </w:tcMar>
            <w:vAlign w:val="center"/>
          </w:tcPr>
          <w:p w14:paraId="0F4C2FA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w:t>
            </w:r>
          </w:p>
        </w:tc>
        <w:tc>
          <w:tcPr>
            <w:tcW w:w="1414" w:type="pct"/>
            <w:noWrap/>
            <w:tcMar>
              <w:top w:w="10" w:type="dxa"/>
              <w:left w:w="10" w:type="dxa"/>
              <w:right w:w="10" w:type="dxa"/>
            </w:tcMar>
            <w:vAlign w:val="center"/>
          </w:tcPr>
          <w:p w14:paraId="48782BB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四氯乙烯</w:t>
            </w:r>
          </w:p>
        </w:tc>
        <w:tc>
          <w:tcPr>
            <w:tcW w:w="962" w:type="pct"/>
            <w:noWrap/>
            <w:tcMar>
              <w:top w:w="10" w:type="dxa"/>
              <w:left w:w="10" w:type="dxa"/>
              <w:right w:w="10" w:type="dxa"/>
            </w:tcMar>
            <w:vAlign w:val="center"/>
          </w:tcPr>
          <w:p w14:paraId="34F3158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127-18-4</w:t>
            </w:r>
          </w:p>
        </w:tc>
      </w:tr>
      <w:tr w14:paraId="1D365D9F">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74ECAB4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w:t>
            </w:r>
          </w:p>
        </w:tc>
        <w:tc>
          <w:tcPr>
            <w:tcW w:w="864" w:type="pct"/>
            <w:noWrap/>
            <w:tcMar>
              <w:top w:w="10" w:type="dxa"/>
              <w:left w:w="10" w:type="dxa"/>
              <w:right w:w="10" w:type="dxa"/>
            </w:tcMar>
            <w:vAlign w:val="center"/>
          </w:tcPr>
          <w:p w14:paraId="696D39A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1，3-丁二烯</w:t>
            </w:r>
          </w:p>
        </w:tc>
        <w:tc>
          <w:tcPr>
            <w:tcW w:w="838" w:type="pct"/>
            <w:noWrap/>
            <w:tcMar>
              <w:top w:w="10" w:type="dxa"/>
              <w:left w:w="10" w:type="dxa"/>
              <w:right w:w="10" w:type="dxa"/>
            </w:tcMar>
            <w:vAlign w:val="center"/>
          </w:tcPr>
          <w:p w14:paraId="096B7E7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106-99-0</w:t>
            </w:r>
          </w:p>
        </w:tc>
        <w:tc>
          <w:tcPr>
            <w:tcW w:w="599" w:type="pct"/>
            <w:noWrap/>
            <w:tcMar>
              <w:top w:w="10" w:type="dxa"/>
              <w:left w:w="10" w:type="dxa"/>
              <w:right w:w="10" w:type="dxa"/>
            </w:tcMar>
            <w:vAlign w:val="center"/>
          </w:tcPr>
          <w:p w14:paraId="6BBB9DD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76</w:t>
            </w:r>
          </w:p>
        </w:tc>
        <w:tc>
          <w:tcPr>
            <w:tcW w:w="1414" w:type="pct"/>
            <w:noWrap/>
            <w:tcMar>
              <w:top w:w="10" w:type="dxa"/>
              <w:left w:w="10" w:type="dxa"/>
              <w:right w:w="10" w:type="dxa"/>
            </w:tcMar>
            <w:vAlign w:val="center"/>
          </w:tcPr>
          <w:p w14:paraId="71E5ED2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2-己酮</w:t>
            </w:r>
          </w:p>
        </w:tc>
        <w:tc>
          <w:tcPr>
            <w:tcW w:w="962" w:type="pct"/>
            <w:noWrap/>
            <w:tcMar>
              <w:top w:w="10" w:type="dxa"/>
              <w:left w:w="10" w:type="dxa"/>
              <w:right w:w="10" w:type="dxa"/>
            </w:tcMar>
            <w:vAlign w:val="center"/>
          </w:tcPr>
          <w:p w14:paraId="5AE8AE5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591-78-6</w:t>
            </w:r>
          </w:p>
        </w:tc>
      </w:tr>
      <w:tr w14:paraId="6BC44EED">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3F9A52C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w:t>
            </w:r>
          </w:p>
        </w:tc>
        <w:tc>
          <w:tcPr>
            <w:tcW w:w="864" w:type="pct"/>
            <w:noWrap/>
            <w:tcMar>
              <w:top w:w="10" w:type="dxa"/>
              <w:left w:w="10" w:type="dxa"/>
              <w:right w:w="10" w:type="dxa"/>
            </w:tcMar>
            <w:vAlign w:val="center"/>
          </w:tcPr>
          <w:p w14:paraId="47B37E6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溴甲烷</w:t>
            </w:r>
          </w:p>
        </w:tc>
        <w:tc>
          <w:tcPr>
            <w:tcW w:w="838" w:type="pct"/>
            <w:noWrap/>
            <w:tcMar>
              <w:top w:w="10" w:type="dxa"/>
              <w:left w:w="10" w:type="dxa"/>
              <w:right w:w="10" w:type="dxa"/>
            </w:tcMar>
            <w:vAlign w:val="center"/>
          </w:tcPr>
          <w:p w14:paraId="6068EE3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74-83-9</w:t>
            </w:r>
          </w:p>
        </w:tc>
        <w:tc>
          <w:tcPr>
            <w:tcW w:w="599" w:type="pct"/>
            <w:noWrap/>
            <w:tcMar>
              <w:top w:w="10" w:type="dxa"/>
              <w:left w:w="10" w:type="dxa"/>
              <w:right w:w="10" w:type="dxa"/>
            </w:tcMar>
            <w:vAlign w:val="center"/>
          </w:tcPr>
          <w:p w14:paraId="407F9CE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77</w:t>
            </w:r>
          </w:p>
        </w:tc>
        <w:tc>
          <w:tcPr>
            <w:tcW w:w="1414" w:type="pct"/>
            <w:noWrap/>
            <w:tcMar>
              <w:top w:w="10" w:type="dxa"/>
              <w:left w:w="10" w:type="dxa"/>
              <w:right w:w="10" w:type="dxa"/>
            </w:tcMar>
            <w:vAlign w:val="center"/>
          </w:tcPr>
          <w:p w14:paraId="4646BF0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二溴一氯甲烷</w:t>
            </w:r>
          </w:p>
        </w:tc>
        <w:tc>
          <w:tcPr>
            <w:tcW w:w="962" w:type="pct"/>
            <w:noWrap/>
            <w:tcMar>
              <w:top w:w="10" w:type="dxa"/>
              <w:left w:w="10" w:type="dxa"/>
              <w:right w:w="10" w:type="dxa"/>
            </w:tcMar>
            <w:vAlign w:val="center"/>
          </w:tcPr>
          <w:p w14:paraId="76F1320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124-48-1</w:t>
            </w:r>
          </w:p>
        </w:tc>
      </w:tr>
      <w:tr w14:paraId="79D62AB0">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07BC325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w:t>
            </w:r>
          </w:p>
        </w:tc>
        <w:tc>
          <w:tcPr>
            <w:tcW w:w="864" w:type="pct"/>
            <w:noWrap/>
            <w:tcMar>
              <w:top w:w="10" w:type="dxa"/>
              <w:left w:w="10" w:type="dxa"/>
              <w:right w:w="10" w:type="dxa"/>
            </w:tcMar>
            <w:vAlign w:val="center"/>
          </w:tcPr>
          <w:p w14:paraId="1047186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氯乙烷</w:t>
            </w:r>
          </w:p>
        </w:tc>
        <w:tc>
          <w:tcPr>
            <w:tcW w:w="838" w:type="pct"/>
            <w:noWrap/>
            <w:tcMar>
              <w:top w:w="10" w:type="dxa"/>
              <w:left w:w="10" w:type="dxa"/>
              <w:right w:w="10" w:type="dxa"/>
            </w:tcMar>
            <w:vAlign w:val="center"/>
          </w:tcPr>
          <w:p w14:paraId="5235EF6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75-00-3</w:t>
            </w:r>
          </w:p>
        </w:tc>
        <w:tc>
          <w:tcPr>
            <w:tcW w:w="599" w:type="pct"/>
            <w:noWrap/>
            <w:tcMar>
              <w:top w:w="10" w:type="dxa"/>
              <w:left w:w="10" w:type="dxa"/>
              <w:right w:w="10" w:type="dxa"/>
            </w:tcMar>
            <w:vAlign w:val="center"/>
          </w:tcPr>
          <w:p w14:paraId="3311DE4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78</w:t>
            </w:r>
          </w:p>
        </w:tc>
        <w:tc>
          <w:tcPr>
            <w:tcW w:w="1414" w:type="pct"/>
            <w:noWrap/>
            <w:tcMar>
              <w:top w:w="10" w:type="dxa"/>
              <w:left w:w="10" w:type="dxa"/>
              <w:right w:w="10" w:type="dxa"/>
            </w:tcMar>
            <w:vAlign w:val="center"/>
          </w:tcPr>
          <w:p w14:paraId="79B75E8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二溴乙烷</w:t>
            </w:r>
          </w:p>
        </w:tc>
        <w:tc>
          <w:tcPr>
            <w:tcW w:w="962" w:type="pct"/>
            <w:noWrap/>
            <w:tcMar>
              <w:top w:w="10" w:type="dxa"/>
              <w:left w:w="10" w:type="dxa"/>
              <w:right w:w="10" w:type="dxa"/>
            </w:tcMar>
            <w:vAlign w:val="center"/>
          </w:tcPr>
          <w:p w14:paraId="4CB96FF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106-93-4</w:t>
            </w:r>
          </w:p>
        </w:tc>
      </w:tr>
      <w:tr w14:paraId="01948CCC">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0A2ED1B4">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w:t>
            </w:r>
          </w:p>
        </w:tc>
        <w:tc>
          <w:tcPr>
            <w:tcW w:w="864" w:type="pct"/>
            <w:noWrap/>
            <w:tcMar>
              <w:top w:w="10" w:type="dxa"/>
              <w:left w:w="10" w:type="dxa"/>
              <w:right w:w="10" w:type="dxa"/>
            </w:tcMar>
            <w:vAlign w:val="center"/>
          </w:tcPr>
          <w:p w14:paraId="3EAA4C5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一氟三氯甲烷</w:t>
            </w:r>
          </w:p>
        </w:tc>
        <w:tc>
          <w:tcPr>
            <w:tcW w:w="838" w:type="pct"/>
            <w:noWrap/>
            <w:tcMar>
              <w:top w:w="10" w:type="dxa"/>
              <w:left w:w="10" w:type="dxa"/>
              <w:right w:w="10" w:type="dxa"/>
            </w:tcMar>
            <w:vAlign w:val="center"/>
          </w:tcPr>
          <w:p w14:paraId="1DB159A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75-69-4</w:t>
            </w:r>
          </w:p>
        </w:tc>
        <w:tc>
          <w:tcPr>
            <w:tcW w:w="599" w:type="pct"/>
            <w:noWrap/>
            <w:tcMar>
              <w:top w:w="10" w:type="dxa"/>
              <w:left w:w="10" w:type="dxa"/>
              <w:right w:w="10" w:type="dxa"/>
            </w:tcMar>
            <w:vAlign w:val="center"/>
          </w:tcPr>
          <w:p w14:paraId="41D3704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79</w:t>
            </w:r>
          </w:p>
        </w:tc>
        <w:tc>
          <w:tcPr>
            <w:tcW w:w="1414" w:type="pct"/>
            <w:noWrap/>
            <w:tcMar>
              <w:top w:w="10" w:type="dxa"/>
              <w:left w:w="10" w:type="dxa"/>
              <w:right w:w="10" w:type="dxa"/>
            </w:tcMar>
            <w:vAlign w:val="center"/>
          </w:tcPr>
          <w:p w14:paraId="2AC0486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氯苯</w:t>
            </w:r>
          </w:p>
        </w:tc>
        <w:tc>
          <w:tcPr>
            <w:tcW w:w="962" w:type="pct"/>
            <w:noWrap/>
            <w:tcMar>
              <w:top w:w="10" w:type="dxa"/>
              <w:left w:w="10" w:type="dxa"/>
              <w:right w:w="10" w:type="dxa"/>
            </w:tcMar>
            <w:vAlign w:val="center"/>
          </w:tcPr>
          <w:p w14:paraId="042EA8F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108-90-7</w:t>
            </w:r>
          </w:p>
        </w:tc>
      </w:tr>
      <w:tr w14:paraId="18351B02">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425F463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p>
        </w:tc>
        <w:tc>
          <w:tcPr>
            <w:tcW w:w="864" w:type="pct"/>
            <w:noWrap/>
            <w:tcMar>
              <w:top w:w="10" w:type="dxa"/>
              <w:left w:w="10" w:type="dxa"/>
              <w:right w:w="10" w:type="dxa"/>
            </w:tcMar>
            <w:vAlign w:val="center"/>
          </w:tcPr>
          <w:p w14:paraId="2752D1F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1-戊烯</w:t>
            </w:r>
          </w:p>
        </w:tc>
        <w:tc>
          <w:tcPr>
            <w:tcW w:w="838" w:type="pct"/>
            <w:noWrap/>
            <w:tcMar>
              <w:top w:w="10" w:type="dxa"/>
              <w:left w:w="10" w:type="dxa"/>
              <w:right w:w="10" w:type="dxa"/>
            </w:tcMar>
            <w:vAlign w:val="center"/>
          </w:tcPr>
          <w:p w14:paraId="78723EB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109-67-1</w:t>
            </w:r>
          </w:p>
        </w:tc>
        <w:tc>
          <w:tcPr>
            <w:tcW w:w="599" w:type="pct"/>
            <w:noWrap/>
            <w:tcMar>
              <w:top w:w="10" w:type="dxa"/>
              <w:left w:w="10" w:type="dxa"/>
              <w:right w:w="10" w:type="dxa"/>
            </w:tcMar>
            <w:vAlign w:val="center"/>
          </w:tcPr>
          <w:p w14:paraId="009F382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80</w:t>
            </w:r>
          </w:p>
        </w:tc>
        <w:tc>
          <w:tcPr>
            <w:tcW w:w="1414" w:type="pct"/>
            <w:noWrap/>
            <w:tcMar>
              <w:top w:w="10" w:type="dxa"/>
              <w:left w:w="10" w:type="dxa"/>
              <w:right w:w="10" w:type="dxa"/>
            </w:tcMar>
            <w:vAlign w:val="center"/>
          </w:tcPr>
          <w:p w14:paraId="6BF68A4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乙苯</w:t>
            </w:r>
          </w:p>
        </w:tc>
        <w:tc>
          <w:tcPr>
            <w:tcW w:w="962" w:type="pct"/>
            <w:noWrap/>
            <w:tcMar>
              <w:top w:w="10" w:type="dxa"/>
              <w:left w:w="10" w:type="dxa"/>
              <w:right w:w="10" w:type="dxa"/>
            </w:tcMar>
            <w:vAlign w:val="center"/>
          </w:tcPr>
          <w:p w14:paraId="5D9BB70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100-41-4</w:t>
            </w:r>
          </w:p>
        </w:tc>
      </w:tr>
      <w:tr w14:paraId="387CBC25">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6826378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p>
        </w:tc>
        <w:tc>
          <w:tcPr>
            <w:tcW w:w="864" w:type="pct"/>
            <w:noWrap/>
            <w:tcMar>
              <w:top w:w="10" w:type="dxa"/>
              <w:left w:w="10" w:type="dxa"/>
              <w:right w:w="10" w:type="dxa"/>
            </w:tcMar>
            <w:vAlign w:val="center"/>
          </w:tcPr>
          <w:p w14:paraId="5A4DC73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反式-2-戊烯</w:t>
            </w:r>
          </w:p>
        </w:tc>
        <w:tc>
          <w:tcPr>
            <w:tcW w:w="838" w:type="pct"/>
            <w:noWrap/>
            <w:tcMar>
              <w:top w:w="10" w:type="dxa"/>
              <w:left w:w="10" w:type="dxa"/>
              <w:right w:w="10" w:type="dxa"/>
            </w:tcMar>
            <w:vAlign w:val="center"/>
          </w:tcPr>
          <w:p w14:paraId="4FB754A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646-04-8</w:t>
            </w:r>
          </w:p>
        </w:tc>
        <w:tc>
          <w:tcPr>
            <w:tcW w:w="599" w:type="pct"/>
            <w:noWrap/>
            <w:tcMar>
              <w:top w:w="10" w:type="dxa"/>
              <w:left w:w="10" w:type="dxa"/>
              <w:right w:w="10" w:type="dxa"/>
            </w:tcMar>
            <w:vAlign w:val="center"/>
          </w:tcPr>
          <w:p w14:paraId="12911FD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81/82</w:t>
            </w:r>
          </w:p>
        </w:tc>
        <w:tc>
          <w:tcPr>
            <w:tcW w:w="1414" w:type="pct"/>
            <w:noWrap/>
            <w:tcMar>
              <w:top w:w="10" w:type="dxa"/>
              <w:left w:w="10" w:type="dxa"/>
              <w:right w:w="10" w:type="dxa"/>
            </w:tcMar>
            <w:vAlign w:val="center"/>
          </w:tcPr>
          <w:p w14:paraId="4AB1B8F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间/对-二甲苯</w:t>
            </w:r>
          </w:p>
        </w:tc>
        <w:tc>
          <w:tcPr>
            <w:tcW w:w="962" w:type="pct"/>
            <w:noWrap/>
            <w:tcMar>
              <w:top w:w="10" w:type="dxa"/>
              <w:left w:w="10" w:type="dxa"/>
              <w:right w:w="10" w:type="dxa"/>
            </w:tcMar>
            <w:vAlign w:val="center"/>
          </w:tcPr>
          <w:p w14:paraId="6A83E66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106-42-3/108-38-3</w:t>
            </w:r>
          </w:p>
        </w:tc>
      </w:tr>
      <w:tr w14:paraId="192BB2D2">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0310974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w:t>
            </w:r>
          </w:p>
        </w:tc>
        <w:tc>
          <w:tcPr>
            <w:tcW w:w="864" w:type="pct"/>
            <w:noWrap/>
            <w:tcMar>
              <w:top w:w="10" w:type="dxa"/>
              <w:left w:w="10" w:type="dxa"/>
              <w:right w:w="10" w:type="dxa"/>
            </w:tcMar>
            <w:vAlign w:val="center"/>
          </w:tcPr>
          <w:p w14:paraId="5E93D92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异戊二烯</w:t>
            </w:r>
          </w:p>
        </w:tc>
        <w:tc>
          <w:tcPr>
            <w:tcW w:w="838" w:type="pct"/>
            <w:noWrap/>
            <w:tcMar>
              <w:top w:w="10" w:type="dxa"/>
              <w:left w:w="10" w:type="dxa"/>
              <w:right w:w="10" w:type="dxa"/>
            </w:tcMar>
            <w:vAlign w:val="center"/>
          </w:tcPr>
          <w:p w14:paraId="0EAB5C5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78-79-5</w:t>
            </w:r>
          </w:p>
        </w:tc>
        <w:tc>
          <w:tcPr>
            <w:tcW w:w="599" w:type="pct"/>
            <w:noWrap/>
            <w:tcMar>
              <w:top w:w="10" w:type="dxa"/>
              <w:left w:w="10" w:type="dxa"/>
              <w:right w:w="10" w:type="dxa"/>
            </w:tcMar>
            <w:vAlign w:val="center"/>
          </w:tcPr>
          <w:p w14:paraId="2544373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83</w:t>
            </w:r>
          </w:p>
        </w:tc>
        <w:tc>
          <w:tcPr>
            <w:tcW w:w="1414" w:type="pct"/>
            <w:noWrap/>
            <w:tcMar>
              <w:top w:w="10" w:type="dxa"/>
              <w:left w:w="10" w:type="dxa"/>
              <w:right w:w="10" w:type="dxa"/>
            </w:tcMar>
            <w:vAlign w:val="center"/>
          </w:tcPr>
          <w:p w14:paraId="22EA985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正壬烷</w:t>
            </w:r>
          </w:p>
        </w:tc>
        <w:tc>
          <w:tcPr>
            <w:tcW w:w="962" w:type="pct"/>
            <w:noWrap/>
            <w:tcMar>
              <w:top w:w="10" w:type="dxa"/>
              <w:left w:w="10" w:type="dxa"/>
              <w:right w:w="10" w:type="dxa"/>
            </w:tcMar>
            <w:vAlign w:val="center"/>
          </w:tcPr>
          <w:p w14:paraId="2D5F631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111-84-2</w:t>
            </w:r>
          </w:p>
        </w:tc>
      </w:tr>
      <w:tr w14:paraId="2866C516">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129C08C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w:t>
            </w:r>
          </w:p>
        </w:tc>
        <w:tc>
          <w:tcPr>
            <w:tcW w:w="864" w:type="pct"/>
            <w:noWrap/>
            <w:tcMar>
              <w:top w:w="10" w:type="dxa"/>
              <w:left w:w="10" w:type="dxa"/>
              <w:right w:w="10" w:type="dxa"/>
            </w:tcMar>
            <w:vAlign w:val="center"/>
          </w:tcPr>
          <w:p w14:paraId="5EB5A28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顺-2-戊烯</w:t>
            </w:r>
          </w:p>
        </w:tc>
        <w:tc>
          <w:tcPr>
            <w:tcW w:w="838" w:type="pct"/>
            <w:noWrap/>
            <w:tcMar>
              <w:top w:w="10" w:type="dxa"/>
              <w:left w:w="10" w:type="dxa"/>
              <w:right w:w="10" w:type="dxa"/>
            </w:tcMar>
            <w:vAlign w:val="center"/>
          </w:tcPr>
          <w:p w14:paraId="5D1DF5A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627-20-3</w:t>
            </w:r>
          </w:p>
        </w:tc>
        <w:tc>
          <w:tcPr>
            <w:tcW w:w="599" w:type="pct"/>
            <w:noWrap/>
            <w:tcMar>
              <w:top w:w="10" w:type="dxa"/>
              <w:left w:w="10" w:type="dxa"/>
              <w:right w:w="10" w:type="dxa"/>
            </w:tcMar>
            <w:vAlign w:val="center"/>
          </w:tcPr>
          <w:p w14:paraId="6F92EB2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84</w:t>
            </w:r>
          </w:p>
        </w:tc>
        <w:tc>
          <w:tcPr>
            <w:tcW w:w="1414" w:type="pct"/>
            <w:noWrap/>
            <w:tcMar>
              <w:top w:w="10" w:type="dxa"/>
              <w:left w:w="10" w:type="dxa"/>
              <w:right w:w="10" w:type="dxa"/>
            </w:tcMar>
            <w:vAlign w:val="center"/>
          </w:tcPr>
          <w:p w14:paraId="07DAA5D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邻-二甲苯</w:t>
            </w:r>
          </w:p>
        </w:tc>
        <w:tc>
          <w:tcPr>
            <w:tcW w:w="962" w:type="pct"/>
            <w:noWrap/>
            <w:tcMar>
              <w:top w:w="10" w:type="dxa"/>
              <w:left w:w="10" w:type="dxa"/>
              <w:right w:w="10" w:type="dxa"/>
            </w:tcMar>
            <w:vAlign w:val="center"/>
          </w:tcPr>
          <w:p w14:paraId="1EBBE8B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95-47-6</w:t>
            </w:r>
          </w:p>
        </w:tc>
      </w:tr>
      <w:tr w14:paraId="4D2FAF2F">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291EB1C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p>
        </w:tc>
        <w:tc>
          <w:tcPr>
            <w:tcW w:w="864" w:type="pct"/>
            <w:noWrap/>
            <w:tcMar>
              <w:top w:w="10" w:type="dxa"/>
              <w:left w:w="10" w:type="dxa"/>
              <w:right w:w="10" w:type="dxa"/>
            </w:tcMar>
            <w:vAlign w:val="center"/>
          </w:tcPr>
          <w:p w14:paraId="71A06EE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丙烯醛</w:t>
            </w:r>
          </w:p>
        </w:tc>
        <w:tc>
          <w:tcPr>
            <w:tcW w:w="838" w:type="pct"/>
            <w:noWrap/>
            <w:tcMar>
              <w:top w:w="10" w:type="dxa"/>
              <w:left w:w="10" w:type="dxa"/>
              <w:right w:w="10" w:type="dxa"/>
            </w:tcMar>
            <w:vAlign w:val="center"/>
          </w:tcPr>
          <w:p w14:paraId="0D5891B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107-02-8</w:t>
            </w:r>
          </w:p>
        </w:tc>
        <w:tc>
          <w:tcPr>
            <w:tcW w:w="599" w:type="pct"/>
            <w:noWrap/>
            <w:tcMar>
              <w:top w:w="10" w:type="dxa"/>
              <w:left w:w="10" w:type="dxa"/>
              <w:right w:w="10" w:type="dxa"/>
            </w:tcMar>
            <w:vAlign w:val="center"/>
          </w:tcPr>
          <w:p w14:paraId="5A20B5C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85</w:t>
            </w:r>
          </w:p>
        </w:tc>
        <w:tc>
          <w:tcPr>
            <w:tcW w:w="1414" w:type="pct"/>
            <w:noWrap/>
            <w:tcMar>
              <w:top w:w="10" w:type="dxa"/>
              <w:left w:w="10" w:type="dxa"/>
              <w:right w:w="10" w:type="dxa"/>
            </w:tcMar>
            <w:vAlign w:val="center"/>
          </w:tcPr>
          <w:p w14:paraId="72CD72A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苯乙烯</w:t>
            </w:r>
          </w:p>
        </w:tc>
        <w:tc>
          <w:tcPr>
            <w:tcW w:w="962" w:type="pct"/>
            <w:noWrap/>
            <w:tcMar>
              <w:top w:w="10" w:type="dxa"/>
              <w:left w:w="10" w:type="dxa"/>
              <w:right w:w="10" w:type="dxa"/>
            </w:tcMar>
            <w:vAlign w:val="center"/>
          </w:tcPr>
          <w:p w14:paraId="7A9B40E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100-42-5</w:t>
            </w:r>
          </w:p>
        </w:tc>
      </w:tr>
      <w:tr w14:paraId="570259EA">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315CA1C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w:t>
            </w:r>
          </w:p>
        </w:tc>
        <w:tc>
          <w:tcPr>
            <w:tcW w:w="864" w:type="pct"/>
            <w:noWrap/>
            <w:tcMar>
              <w:top w:w="10" w:type="dxa"/>
              <w:left w:w="10" w:type="dxa"/>
              <w:right w:w="10" w:type="dxa"/>
            </w:tcMar>
            <w:vAlign w:val="center"/>
          </w:tcPr>
          <w:p w14:paraId="71EB844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二氯乙烯</w:t>
            </w:r>
          </w:p>
        </w:tc>
        <w:tc>
          <w:tcPr>
            <w:tcW w:w="838" w:type="pct"/>
            <w:noWrap/>
            <w:tcMar>
              <w:top w:w="10" w:type="dxa"/>
              <w:left w:w="10" w:type="dxa"/>
              <w:right w:w="10" w:type="dxa"/>
            </w:tcMar>
            <w:vAlign w:val="center"/>
          </w:tcPr>
          <w:p w14:paraId="46C3167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75-35-4</w:t>
            </w:r>
          </w:p>
        </w:tc>
        <w:tc>
          <w:tcPr>
            <w:tcW w:w="599" w:type="pct"/>
            <w:noWrap/>
            <w:tcMar>
              <w:top w:w="10" w:type="dxa"/>
              <w:left w:w="10" w:type="dxa"/>
              <w:right w:w="10" w:type="dxa"/>
            </w:tcMar>
            <w:vAlign w:val="center"/>
          </w:tcPr>
          <w:p w14:paraId="5B1BF6A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86</w:t>
            </w:r>
          </w:p>
        </w:tc>
        <w:tc>
          <w:tcPr>
            <w:tcW w:w="1414" w:type="pct"/>
            <w:noWrap/>
            <w:tcMar>
              <w:top w:w="10" w:type="dxa"/>
              <w:left w:w="10" w:type="dxa"/>
              <w:right w:w="10" w:type="dxa"/>
            </w:tcMar>
            <w:vAlign w:val="center"/>
          </w:tcPr>
          <w:p w14:paraId="7545C88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溴仿</w:t>
            </w:r>
          </w:p>
        </w:tc>
        <w:tc>
          <w:tcPr>
            <w:tcW w:w="962" w:type="pct"/>
            <w:noWrap/>
            <w:tcMar>
              <w:top w:w="10" w:type="dxa"/>
              <w:left w:w="10" w:type="dxa"/>
              <w:right w:w="10" w:type="dxa"/>
            </w:tcMar>
            <w:vAlign w:val="center"/>
          </w:tcPr>
          <w:p w14:paraId="2E2E4D2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75-25-2</w:t>
            </w:r>
          </w:p>
        </w:tc>
      </w:tr>
      <w:tr w14:paraId="265303A7">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37174AB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w:t>
            </w:r>
          </w:p>
        </w:tc>
        <w:tc>
          <w:tcPr>
            <w:tcW w:w="864" w:type="pct"/>
            <w:noWrap/>
            <w:tcMar>
              <w:top w:w="10" w:type="dxa"/>
              <w:left w:w="10" w:type="dxa"/>
              <w:right w:w="10" w:type="dxa"/>
            </w:tcMar>
            <w:vAlign w:val="center"/>
          </w:tcPr>
          <w:p w14:paraId="261275D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三氟三氯乙烷</w:t>
            </w:r>
          </w:p>
        </w:tc>
        <w:tc>
          <w:tcPr>
            <w:tcW w:w="838" w:type="pct"/>
            <w:noWrap/>
            <w:tcMar>
              <w:top w:w="10" w:type="dxa"/>
              <w:left w:w="10" w:type="dxa"/>
              <w:right w:w="10" w:type="dxa"/>
            </w:tcMar>
            <w:vAlign w:val="center"/>
          </w:tcPr>
          <w:p w14:paraId="2048851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76-13-1</w:t>
            </w:r>
          </w:p>
        </w:tc>
        <w:tc>
          <w:tcPr>
            <w:tcW w:w="599" w:type="pct"/>
            <w:noWrap/>
            <w:tcMar>
              <w:top w:w="10" w:type="dxa"/>
              <w:left w:w="10" w:type="dxa"/>
              <w:right w:w="10" w:type="dxa"/>
            </w:tcMar>
            <w:vAlign w:val="center"/>
          </w:tcPr>
          <w:p w14:paraId="6B1A3DE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87</w:t>
            </w:r>
          </w:p>
        </w:tc>
        <w:tc>
          <w:tcPr>
            <w:tcW w:w="1414" w:type="pct"/>
            <w:noWrap/>
            <w:tcMar>
              <w:top w:w="10" w:type="dxa"/>
              <w:left w:w="10" w:type="dxa"/>
              <w:right w:w="10" w:type="dxa"/>
            </w:tcMar>
            <w:vAlign w:val="center"/>
          </w:tcPr>
          <w:p w14:paraId="4F10D1E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异丙苯</w:t>
            </w:r>
          </w:p>
        </w:tc>
        <w:tc>
          <w:tcPr>
            <w:tcW w:w="962" w:type="pct"/>
            <w:noWrap/>
            <w:tcMar>
              <w:top w:w="10" w:type="dxa"/>
              <w:left w:w="10" w:type="dxa"/>
              <w:right w:w="10" w:type="dxa"/>
            </w:tcMar>
            <w:vAlign w:val="center"/>
          </w:tcPr>
          <w:p w14:paraId="1716F51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98-82-8</w:t>
            </w:r>
          </w:p>
        </w:tc>
      </w:tr>
      <w:tr w14:paraId="1D9896B6">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14DB48C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w:t>
            </w:r>
          </w:p>
        </w:tc>
        <w:tc>
          <w:tcPr>
            <w:tcW w:w="864" w:type="pct"/>
            <w:noWrap/>
            <w:tcMar>
              <w:top w:w="10" w:type="dxa"/>
              <w:left w:w="10" w:type="dxa"/>
              <w:right w:w="10" w:type="dxa"/>
            </w:tcMar>
            <w:vAlign w:val="center"/>
          </w:tcPr>
          <w:p w14:paraId="7734B12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2，2-二甲基丁烷</w:t>
            </w:r>
          </w:p>
        </w:tc>
        <w:tc>
          <w:tcPr>
            <w:tcW w:w="838" w:type="pct"/>
            <w:noWrap/>
            <w:tcMar>
              <w:top w:w="10" w:type="dxa"/>
              <w:left w:w="10" w:type="dxa"/>
              <w:right w:w="10" w:type="dxa"/>
            </w:tcMar>
            <w:vAlign w:val="center"/>
          </w:tcPr>
          <w:p w14:paraId="472789E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75-83-2</w:t>
            </w:r>
          </w:p>
        </w:tc>
        <w:tc>
          <w:tcPr>
            <w:tcW w:w="599" w:type="pct"/>
            <w:noWrap/>
            <w:tcMar>
              <w:top w:w="10" w:type="dxa"/>
              <w:left w:w="10" w:type="dxa"/>
              <w:right w:w="10" w:type="dxa"/>
            </w:tcMar>
            <w:vAlign w:val="center"/>
          </w:tcPr>
          <w:p w14:paraId="4B265AA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88</w:t>
            </w:r>
          </w:p>
        </w:tc>
        <w:tc>
          <w:tcPr>
            <w:tcW w:w="1414" w:type="pct"/>
            <w:noWrap/>
            <w:tcMar>
              <w:top w:w="10" w:type="dxa"/>
              <w:left w:w="10" w:type="dxa"/>
              <w:right w:w="10" w:type="dxa"/>
            </w:tcMar>
            <w:vAlign w:val="center"/>
          </w:tcPr>
          <w:p w14:paraId="7F1747C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1，1，2，2- 四氯乙烷</w:t>
            </w:r>
          </w:p>
        </w:tc>
        <w:tc>
          <w:tcPr>
            <w:tcW w:w="962" w:type="pct"/>
            <w:noWrap/>
            <w:tcMar>
              <w:top w:w="10" w:type="dxa"/>
              <w:left w:w="10" w:type="dxa"/>
              <w:right w:w="10" w:type="dxa"/>
            </w:tcMar>
            <w:vAlign w:val="center"/>
          </w:tcPr>
          <w:p w14:paraId="2A47121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79-34-5</w:t>
            </w:r>
          </w:p>
        </w:tc>
      </w:tr>
      <w:tr w14:paraId="09E5D8E0">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0E19FEB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30</w:t>
            </w:r>
          </w:p>
        </w:tc>
        <w:tc>
          <w:tcPr>
            <w:tcW w:w="864" w:type="pct"/>
            <w:noWrap/>
            <w:tcMar>
              <w:top w:w="10" w:type="dxa"/>
              <w:left w:w="10" w:type="dxa"/>
              <w:right w:w="10" w:type="dxa"/>
            </w:tcMar>
            <w:vAlign w:val="center"/>
          </w:tcPr>
          <w:p w14:paraId="1F6ACBC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丙酮</w:t>
            </w:r>
          </w:p>
        </w:tc>
        <w:tc>
          <w:tcPr>
            <w:tcW w:w="838" w:type="pct"/>
            <w:noWrap/>
            <w:tcMar>
              <w:top w:w="10" w:type="dxa"/>
              <w:left w:w="10" w:type="dxa"/>
              <w:right w:w="10" w:type="dxa"/>
            </w:tcMar>
            <w:vAlign w:val="center"/>
          </w:tcPr>
          <w:p w14:paraId="61BE6FC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67-64-1</w:t>
            </w:r>
          </w:p>
        </w:tc>
        <w:tc>
          <w:tcPr>
            <w:tcW w:w="599" w:type="pct"/>
            <w:noWrap/>
            <w:tcMar>
              <w:top w:w="10" w:type="dxa"/>
              <w:left w:w="10" w:type="dxa"/>
              <w:right w:w="10" w:type="dxa"/>
            </w:tcMar>
            <w:vAlign w:val="center"/>
          </w:tcPr>
          <w:p w14:paraId="66BD322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89</w:t>
            </w:r>
          </w:p>
        </w:tc>
        <w:tc>
          <w:tcPr>
            <w:tcW w:w="1414" w:type="pct"/>
            <w:noWrap/>
            <w:tcMar>
              <w:top w:w="10" w:type="dxa"/>
              <w:left w:w="10" w:type="dxa"/>
              <w:right w:w="10" w:type="dxa"/>
            </w:tcMar>
            <w:vAlign w:val="center"/>
          </w:tcPr>
          <w:p w14:paraId="7D7B39D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正丙基苯</w:t>
            </w:r>
          </w:p>
        </w:tc>
        <w:tc>
          <w:tcPr>
            <w:tcW w:w="962" w:type="pct"/>
            <w:noWrap/>
            <w:tcMar>
              <w:top w:w="10" w:type="dxa"/>
              <w:left w:w="10" w:type="dxa"/>
              <w:right w:w="10" w:type="dxa"/>
            </w:tcMar>
            <w:vAlign w:val="center"/>
          </w:tcPr>
          <w:p w14:paraId="4CBE915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103-65-1</w:t>
            </w:r>
          </w:p>
        </w:tc>
      </w:tr>
      <w:tr w14:paraId="0453AC9B">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2988D8C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w:t>
            </w:r>
          </w:p>
        </w:tc>
        <w:tc>
          <w:tcPr>
            <w:tcW w:w="864" w:type="pct"/>
            <w:noWrap/>
            <w:tcMar>
              <w:top w:w="10" w:type="dxa"/>
              <w:left w:w="10" w:type="dxa"/>
              <w:right w:w="10" w:type="dxa"/>
            </w:tcMar>
            <w:vAlign w:val="center"/>
          </w:tcPr>
          <w:p w14:paraId="78D273D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异丙醇</w:t>
            </w:r>
          </w:p>
        </w:tc>
        <w:tc>
          <w:tcPr>
            <w:tcW w:w="838" w:type="pct"/>
            <w:noWrap/>
            <w:tcMar>
              <w:top w:w="10" w:type="dxa"/>
              <w:left w:w="10" w:type="dxa"/>
              <w:right w:w="10" w:type="dxa"/>
            </w:tcMar>
            <w:vAlign w:val="center"/>
          </w:tcPr>
          <w:p w14:paraId="0134D89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67-63-0</w:t>
            </w:r>
          </w:p>
        </w:tc>
        <w:tc>
          <w:tcPr>
            <w:tcW w:w="599" w:type="pct"/>
            <w:noWrap/>
            <w:tcMar>
              <w:top w:w="10" w:type="dxa"/>
              <w:left w:w="10" w:type="dxa"/>
              <w:right w:w="10" w:type="dxa"/>
            </w:tcMar>
            <w:vAlign w:val="center"/>
          </w:tcPr>
          <w:p w14:paraId="4A4F85E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90</w:t>
            </w:r>
          </w:p>
        </w:tc>
        <w:tc>
          <w:tcPr>
            <w:tcW w:w="1414" w:type="pct"/>
            <w:noWrap/>
            <w:tcMar>
              <w:top w:w="10" w:type="dxa"/>
              <w:left w:w="10" w:type="dxa"/>
              <w:right w:w="10" w:type="dxa"/>
            </w:tcMar>
            <w:vAlign w:val="center"/>
          </w:tcPr>
          <w:p w14:paraId="633EEC0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3-乙基甲苯</w:t>
            </w:r>
          </w:p>
        </w:tc>
        <w:tc>
          <w:tcPr>
            <w:tcW w:w="962" w:type="pct"/>
            <w:noWrap/>
            <w:tcMar>
              <w:top w:w="10" w:type="dxa"/>
              <w:left w:w="10" w:type="dxa"/>
              <w:right w:w="10" w:type="dxa"/>
            </w:tcMar>
            <w:vAlign w:val="center"/>
          </w:tcPr>
          <w:p w14:paraId="688C92A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620-14-4</w:t>
            </w:r>
          </w:p>
        </w:tc>
      </w:tr>
      <w:tr w14:paraId="540E267C">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459A3EA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w:t>
            </w:r>
          </w:p>
        </w:tc>
        <w:tc>
          <w:tcPr>
            <w:tcW w:w="864" w:type="pct"/>
            <w:noWrap/>
            <w:tcMar>
              <w:top w:w="10" w:type="dxa"/>
              <w:left w:w="10" w:type="dxa"/>
              <w:right w:w="10" w:type="dxa"/>
            </w:tcMar>
            <w:vAlign w:val="center"/>
          </w:tcPr>
          <w:p w14:paraId="4C929F4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二硫化碳</w:t>
            </w:r>
          </w:p>
        </w:tc>
        <w:tc>
          <w:tcPr>
            <w:tcW w:w="838" w:type="pct"/>
            <w:noWrap/>
            <w:tcMar>
              <w:top w:w="10" w:type="dxa"/>
              <w:left w:w="10" w:type="dxa"/>
              <w:right w:w="10" w:type="dxa"/>
            </w:tcMar>
            <w:vAlign w:val="center"/>
          </w:tcPr>
          <w:p w14:paraId="6AA70E0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75-15-0</w:t>
            </w:r>
          </w:p>
        </w:tc>
        <w:tc>
          <w:tcPr>
            <w:tcW w:w="599" w:type="pct"/>
            <w:noWrap/>
            <w:tcMar>
              <w:top w:w="10" w:type="dxa"/>
              <w:left w:w="10" w:type="dxa"/>
              <w:right w:w="10" w:type="dxa"/>
            </w:tcMar>
            <w:vAlign w:val="center"/>
          </w:tcPr>
          <w:p w14:paraId="6C56E8D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91</w:t>
            </w:r>
          </w:p>
        </w:tc>
        <w:tc>
          <w:tcPr>
            <w:tcW w:w="1414" w:type="pct"/>
            <w:noWrap/>
            <w:tcMar>
              <w:top w:w="10" w:type="dxa"/>
              <w:left w:w="10" w:type="dxa"/>
              <w:right w:w="10" w:type="dxa"/>
            </w:tcMar>
            <w:vAlign w:val="center"/>
          </w:tcPr>
          <w:p w14:paraId="7BEDBD0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4-乙基甲苯</w:t>
            </w:r>
          </w:p>
        </w:tc>
        <w:tc>
          <w:tcPr>
            <w:tcW w:w="962" w:type="pct"/>
            <w:noWrap/>
            <w:tcMar>
              <w:top w:w="10" w:type="dxa"/>
              <w:left w:w="10" w:type="dxa"/>
              <w:right w:w="10" w:type="dxa"/>
            </w:tcMar>
            <w:vAlign w:val="center"/>
          </w:tcPr>
          <w:p w14:paraId="21BD3F5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622-96-8</w:t>
            </w:r>
          </w:p>
        </w:tc>
      </w:tr>
      <w:tr w14:paraId="428D6E55">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37B7107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w:t>
            </w:r>
          </w:p>
        </w:tc>
        <w:tc>
          <w:tcPr>
            <w:tcW w:w="864" w:type="pct"/>
            <w:noWrap/>
            <w:tcMar>
              <w:top w:w="10" w:type="dxa"/>
              <w:left w:w="10" w:type="dxa"/>
              <w:right w:w="10" w:type="dxa"/>
            </w:tcMar>
            <w:vAlign w:val="center"/>
          </w:tcPr>
          <w:p w14:paraId="4146F60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二氯甲烷</w:t>
            </w:r>
          </w:p>
        </w:tc>
        <w:tc>
          <w:tcPr>
            <w:tcW w:w="838" w:type="pct"/>
            <w:noWrap/>
            <w:tcMar>
              <w:top w:w="10" w:type="dxa"/>
              <w:left w:w="10" w:type="dxa"/>
              <w:right w:w="10" w:type="dxa"/>
            </w:tcMar>
            <w:vAlign w:val="center"/>
          </w:tcPr>
          <w:p w14:paraId="2BC3ACA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75-09-2</w:t>
            </w:r>
          </w:p>
        </w:tc>
        <w:tc>
          <w:tcPr>
            <w:tcW w:w="599" w:type="pct"/>
            <w:noWrap/>
            <w:tcMar>
              <w:top w:w="10" w:type="dxa"/>
              <w:left w:w="10" w:type="dxa"/>
              <w:right w:w="10" w:type="dxa"/>
            </w:tcMar>
            <w:vAlign w:val="center"/>
          </w:tcPr>
          <w:p w14:paraId="236B086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92</w:t>
            </w:r>
          </w:p>
        </w:tc>
        <w:tc>
          <w:tcPr>
            <w:tcW w:w="1414" w:type="pct"/>
            <w:noWrap/>
            <w:tcMar>
              <w:top w:w="10" w:type="dxa"/>
              <w:left w:w="10" w:type="dxa"/>
              <w:right w:w="10" w:type="dxa"/>
            </w:tcMar>
            <w:vAlign w:val="center"/>
          </w:tcPr>
          <w:p w14:paraId="7BDFEED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1，3，5-三甲苯</w:t>
            </w:r>
          </w:p>
        </w:tc>
        <w:tc>
          <w:tcPr>
            <w:tcW w:w="962" w:type="pct"/>
            <w:noWrap/>
            <w:tcMar>
              <w:top w:w="10" w:type="dxa"/>
              <w:left w:w="10" w:type="dxa"/>
              <w:right w:w="10" w:type="dxa"/>
            </w:tcMar>
            <w:vAlign w:val="center"/>
          </w:tcPr>
          <w:p w14:paraId="373EA9C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108-67-8</w:t>
            </w:r>
          </w:p>
        </w:tc>
      </w:tr>
      <w:tr w14:paraId="1FF26700">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40EC2B3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34</w:t>
            </w:r>
          </w:p>
        </w:tc>
        <w:tc>
          <w:tcPr>
            <w:tcW w:w="864" w:type="pct"/>
            <w:noWrap/>
            <w:tcMar>
              <w:top w:w="10" w:type="dxa"/>
              <w:left w:w="10" w:type="dxa"/>
              <w:right w:w="10" w:type="dxa"/>
            </w:tcMar>
            <w:vAlign w:val="center"/>
          </w:tcPr>
          <w:p w14:paraId="2FF64F7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2，3-二甲基丁烷</w:t>
            </w:r>
          </w:p>
        </w:tc>
        <w:tc>
          <w:tcPr>
            <w:tcW w:w="838" w:type="pct"/>
            <w:noWrap/>
            <w:tcMar>
              <w:top w:w="10" w:type="dxa"/>
              <w:left w:w="10" w:type="dxa"/>
              <w:right w:w="10" w:type="dxa"/>
            </w:tcMar>
            <w:vAlign w:val="center"/>
          </w:tcPr>
          <w:p w14:paraId="21D8C14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79-29-8</w:t>
            </w:r>
          </w:p>
        </w:tc>
        <w:tc>
          <w:tcPr>
            <w:tcW w:w="599" w:type="pct"/>
            <w:noWrap/>
            <w:tcMar>
              <w:top w:w="10" w:type="dxa"/>
              <w:left w:w="10" w:type="dxa"/>
              <w:right w:w="10" w:type="dxa"/>
            </w:tcMar>
            <w:vAlign w:val="center"/>
          </w:tcPr>
          <w:p w14:paraId="2731C4C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93</w:t>
            </w:r>
          </w:p>
        </w:tc>
        <w:tc>
          <w:tcPr>
            <w:tcW w:w="1414" w:type="pct"/>
            <w:noWrap/>
            <w:tcMar>
              <w:top w:w="10" w:type="dxa"/>
              <w:left w:w="10" w:type="dxa"/>
              <w:right w:w="10" w:type="dxa"/>
            </w:tcMar>
            <w:vAlign w:val="center"/>
          </w:tcPr>
          <w:p w14:paraId="4224771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正癸烷</w:t>
            </w:r>
          </w:p>
        </w:tc>
        <w:tc>
          <w:tcPr>
            <w:tcW w:w="962" w:type="pct"/>
            <w:noWrap/>
            <w:tcMar>
              <w:top w:w="10" w:type="dxa"/>
              <w:left w:w="10" w:type="dxa"/>
              <w:right w:w="10" w:type="dxa"/>
            </w:tcMar>
            <w:vAlign w:val="center"/>
          </w:tcPr>
          <w:p w14:paraId="1ADFEEE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124-18-5</w:t>
            </w:r>
          </w:p>
        </w:tc>
      </w:tr>
      <w:tr w14:paraId="63E0AB42">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1CA7D77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w:t>
            </w:r>
          </w:p>
        </w:tc>
        <w:tc>
          <w:tcPr>
            <w:tcW w:w="864" w:type="pct"/>
            <w:noWrap/>
            <w:tcMar>
              <w:top w:w="10" w:type="dxa"/>
              <w:left w:w="10" w:type="dxa"/>
              <w:right w:w="10" w:type="dxa"/>
            </w:tcMar>
            <w:vAlign w:val="center"/>
          </w:tcPr>
          <w:p w14:paraId="2120F23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2-甲基戊烷</w:t>
            </w:r>
          </w:p>
        </w:tc>
        <w:tc>
          <w:tcPr>
            <w:tcW w:w="838" w:type="pct"/>
            <w:noWrap/>
            <w:tcMar>
              <w:top w:w="10" w:type="dxa"/>
              <w:left w:w="10" w:type="dxa"/>
              <w:right w:w="10" w:type="dxa"/>
            </w:tcMar>
            <w:vAlign w:val="center"/>
          </w:tcPr>
          <w:p w14:paraId="1028714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107-83-5</w:t>
            </w:r>
          </w:p>
        </w:tc>
        <w:tc>
          <w:tcPr>
            <w:tcW w:w="599" w:type="pct"/>
            <w:noWrap/>
            <w:tcMar>
              <w:top w:w="10" w:type="dxa"/>
              <w:left w:w="10" w:type="dxa"/>
              <w:right w:w="10" w:type="dxa"/>
            </w:tcMar>
            <w:vAlign w:val="center"/>
          </w:tcPr>
          <w:p w14:paraId="51A6AF2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94</w:t>
            </w:r>
          </w:p>
        </w:tc>
        <w:tc>
          <w:tcPr>
            <w:tcW w:w="1414" w:type="pct"/>
            <w:noWrap/>
            <w:tcMar>
              <w:top w:w="10" w:type="dxa"/>
              <w:left w:w="10" w:type="dxa"/>
              <w:right w:w="10" w:type="dxa"/>
            </w:tcMar>
            <w:vAlign w:val="center"/>
          </w:tcPr>
          <w:p w14:paraId="741F83D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2-乙基甲苯</w:t>
            </w:r>
          </w:p>
        </w:tc>
        <w:tc>
          <w:tcPr>
            <w:tcW w:w="962" w:type="pct"/>
            <w:noWrap/>
            <w:tcMar>
              <w:top w:w="10" w:type="dxa"/>
              <w:left w:w="10" w:type="dxa"/>
              <w:right w:w="10" w:type="dxa"/>
            </w:tcMar>
            <w:vAlign w:val="center"/>
          </w:tcPr>
          <w:p w14:paraId="24E0853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611-14-3</w:t>
            </w:r>
          </w:p>
        </w:tc>
      </w:tr>
      <w:tr w14:paraId="7795728D">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3021342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36</w:t>
            </w:r>
          </w:p>
        </w:tc>
        <w:tc>
          <w:tcPr>
            <w:tcW w:w="864" w:type="pct"/>
            <w:noWrap/>
            <w:tcMar>
              <w:top w:w="10" w:type="dxa"/>
              <w:left w:w="10" w:type="dxa"/>
              <w:right w:w="10" w:type="dxa"/>
            </w:tcMar>
            <w:vAlign w:val="center"/>
          </w:tcPr>
          <w:p w14:paraId="6508549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甲基叔丁基醚</w:t>
            </w:r>
          </w:p>
        </w:tc>
        <w:tc>
          <w:tcPr>
            <w:tcW w:w="838" w:type="pct"/>
            <w:noWrap/>
            <w:tcMar>
              <w:top w:w="10" w:type="dxa"/>
              <w:left w:w="10" w:type="dxa"/>
              <w:right w:w="10" w:type="dxa"/>
            </w:tcMar>
            <w:vAlign w:val="center"/>
          </w:tcPr>
          <w:p w14:paraId="31C647A4">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1634-04-4</w:t>
            </w:r>
          </w:p>
        </w:tc>
        <w:tc>
          <w:tcPr>
            <w:tcW w:w="599" w:type="pct"/>
            <w:noWrap/>
            <w:tcMar>
              <w:top w:w="10" w:type="dxa"/>
              <w:left w:w="10" w:type="dxa"/>
              <w:right w:w="10" w:type="dxa"/>
            </w:tcMar>
            <w:vAlign w:val="center"/>
          </w:tcPr>
          <w:p w14:paraId="520B83F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95</w:t>
            </w:r>
          </w:p>
        </w:tc>
        <w:tc>
          <w:tcPr>
            <w:tcW w:w="1414" w:type="pct"/>
            <w:noWrap/>
            <w:tcMar>
              <w:top w:w="10" w:type="dxa"/>
              <w:left w:w="10" w:type="dxa"/>
              <w:right w:w="10" w:type="dxa"/>
            </w:tcMar>
            <w:vAlign w:val="center"/>
          </w:tcPr>
          <w:p w14:paraId="1BF631C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1，2，4三甲苯</w:t>
            </w:r>
          </w:p>
        </w:tc>
        <w:tc>
          <w:tcPr>
            <w:tcW w:w="962" w:type="pct"/>
            <w:noWrap/>
            <w:tcMar>
              <w:top w:w="10" w:type="dxa"/>
              <w:left w:w="10" w:type="dxa"/>
              <w:right w:w="10" w:type="dxa"/>
            </w:tcMar>
            <w:vAlign w:val="center"/>
          </w:tcPr>
          <w:p w14:paraId="19F64CA4">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95-63-6</w:t>
            </w:r>
          </w:p>
        </w:tc>
      </w:tr>
      <w:tr w14:paraId="0E42B15B">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3243832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37</w:t>
            </w:r>
          </w:p>
        </w:tc>
        <w:tc>
          <w:tcPr>
            <w:tcW w:w="864" w:type="pct"/>
            <w:noWrap/>
            <w:tcMar>
              <w:top w:w="10" w:type="dxa"/>
              <w:left w:w="10" w:type="dxa"/>
              <w:right w:w="10" w:type="dxa"/>
            </w:tcMar>
            <w:vAlign w:val="center"/>
          </w:tcPr>
          <w:p w14:paraId="39ED4AA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反-1，2-二氯乙烯</w:t>
            </w:r>
          </w:p>
        </w:tc>
        <w:tc>
          <w:tcPr>
            <w:tcW w:w="838" w:type="pct"/>
            <w:noWrap/>
            <w:tcMar>
              <w:top w:w="10" w:type="dxa"/>
              <w:left w:w="10" w:type="dxa"/>
              <w:right w:w="10" w:type="dxa"/>
            </w:tcMar>
            <w:vAlign w:val="center"/>
          </w:tcPr>
          <w:p w14:paraId="4873F6C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156-60-5</w:t>
            </w:r>
          </w:p>
        </w:tc>
        <w:tc>
          <w:tcPr>
            <w:tcW w:w="599" w:type="pct"/>
            <w:noWrap/>
            <w:tcMar>
              <w:top w:w="10" w:type="dxa"/>
              <w:left w:w="10" w:type="dxa"/>
              <w:right w:w="10" w:type="dxa"/>
            </w:tcMar>
            <w:vAlign w:val="center"/>
          </w:tcPr>
          <w:p w14:paraId="2C92AD6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96</w:t>
            </w:r>
          </w:p>
        </w:tc>
        <w:tc>
          <w:tcPr>
            <w:tcW w:w="1414" w:type="pct"/>
            <w:noWrap/>
            <w:tcMar>
              <w:top w:w="10" w:type="dxa"/>
              <w:left w:w="10" w:type="dxa"/>
              <w:right w:w="10" w:type="dxa"/>
            </w:tcMar>
            <w:vAlign w:val="center"/>
          </w:tcPr>
          <w:p w14:paraId="78FB13F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1，3-二氯苯</w:t>
            </w:r>
          </w:p>
        </w:tc>
        <w:tc>
          <w:tcPr>
            <w:tcW w:w="962" w:type="pct"/>
            <w:noWrap/>
            <w:tcMar>
              <w:top w:w="10" w:type="dxa"/>
              <w:left w:w="10" w:type="dxa"/>
              <w:right w:w="10" w:type="dxa"/>
            </w:tcMar>
            <w:vAlign w:val="center"/>
          </w:tcPr>
          <w:p w14:paraId="6549434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541-73-1</w:t>
            </w:r>
          </w:p>
        </w:tc>
      </w:tr>
      <w:tr w14:paraId="1C2BCCC1">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0D495A7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38</w:t>
            </w:r>
          </w:p>
        </w:tc>
        <w:tc>
          <w:tcPr>
            <w:tcW w:w="864" w:type="pct"/>
            <w:noWrap/>
            <w:tcMar>
              <w:top w:w="10" w:type="dxa"/>
              <w:left w:w="10" w:type="dxa"/>
              <w:right w:w="10" w:type="dxa"/>
            </w:tcMar>
            <w:vAlign w:val="center"/>
          </w:tcPr>
          <w:p w14:paraId="5C83FD4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3-甲基戊烷</w:t>
            </w:r>
          </w:p>
        </w:tc>
        <w:tc>
          <w:tcPr>
            <w:tcW w:w="838" w:type="pct"/>
            <w:noWrap/>
            <w:tcMar>
              <w:top w:w="10" w:type="dxa"/>
              <w:left w:w="10" w:type="dxa"/>
              <w:right w:w="10" w:type="dxa"/>
            </w:tcMar>
            <w:vAlign w:val="center"/>
          </w:tcPr>
          <w:p w14:paraId="41CC60E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96-14-0</w:t>
            </w:r>
          </w:p>
        </w:tc>
        <w:tc>
          <w:tcPr>
            <w:tcW w:w="599" w:type="pct"/>
            <w:noWrap/>
            <w:tcMar>
              <w:top w:w="10" w:type="dxa"/>
              <w:left w:w="10" w:type="dxa"/>
              <w:right w:w="10" w:type="dxa"/>
            </w:tcMar>
            <w:vAlign w:val="center"/>
          </w:tcPr>
          <w:p w14:paraId="3FF1705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97</w:t>
            </w:r>
          </w:p>
        </w:tc>
        <w:tc>
          <w:tcPr>
            <w:tcW w:w="1414" w:type="pct"/>
            <w:noWrap/>
            <w:tcMar>
              <w:top w:w="10" w:type="dxa"/>
              <w:left w:w="10" w:type="dxa"/>
              <w:right w:w="10" w:type="dxa"/>
            </w:tcMar>
            <w:vAlign w:val="center"/>
          </w:tcPr>
          <w:p w14:paraId="5FD6EE2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1，4-二氯苯</w:t>
            </w:r>
          </w:p>
        </w:tc>
        <w:tc>
          <w:tcPr>
            <w:tcW w:w="962" w:type="pct"/>
            <w:noWrap/>
            <w:tcMar>
              <w:top w:w="10" w:type="dxa"/>
              <w:left w:w="10" w:type="dxa"/>
              <w:right w:w="10" w:type="dxa"/>
            </w:tcMar>
            <w:vAlign w:val="center"/>
          </w:tcPr>
          <w:p w14:paraId="4872A2D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106-46-7</w:t>
            </w:r>
          </w:p>
        </w:tc>
      </w:tr>
      <w:tr w14:paraId="24C9BE85">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350ED85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39</w:t>
            </w:r>
          </w:p>
        </w:tc>
        <w:tc>
          <w:tcPr>
            <w:tcW w:w="864" w:type="pct"/>
            <w:noWrap/>
            <w:tcMar>
              <w:top w:w="10" w:type="dxa"/>
              <w:left w:w="10" w:type="dxa"/>
              <w:right w:w="10" w:type="dxa"/>
            </w:tcMar>
            <w:vAlign w:val="center"/>
          </w:tcPr>
          <w:p w14:paraId="4C0AF09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1-己烯</w:t>
            </w:r>
          </w:p>
        </w:tc>
        <w:tc>
          <w:tcPr>
            <w:tcW w:w="838" w:type="pct"/>
            <w:noWrap/>
            <w:tcMar>
              <w:top w:w="10" w:type="dxa"/>
              <w:left w:w="10" w:type="dxa"/>
              <w:right w:w="10" w:type="dxa"/>
            </w:tcMar>
            <w:vAlign w:val="center"/>
          </w:tcPr>
          <w:p w14:paraId="7761942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592-41-6</w:t>
            </w:r>
          </w:p>
        </w:tc>
        <w:tc>
          <w:tcPr>
            <w:tcW w:w="599" w:type="pct"/>
            <w:noWrap/>
            <w:tcMar>
              <w:top w:w="10" w:type="dxa"/>
              <w:left w:w="10" w:type="dxa"/>
              <w:right w:w="10" w:type="dxa"/>
            </w:tcMar>
            <w:vAlign w:val="center"/>
          </w:tcPr>
          <w:p w14:paraId="07BE62B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98</w:t>
            </w:r>
          </w:p>
        </w:tc>
        <w:tc>
          <w:tcPr>
            <w:tcW w:w="1414" w:type="pct"/>
            <w:noWrap/>
            <w:tcMar>
              <w:top w:w="10" w:type="dxa"/>
              <w:left w:w="10" w:type="dxa"/>
              <w:right w:w="10" w:type="dxa"/>
            </w:tcMar>
            <w:vAlign w:val="center"/>
          </w:tcPr>
          <w:p w14:paraId="3676587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1，2，3-三甲苯</w:t>
            </w:r>
          </w:p>
        </w:tc>
        <w:tc>
          <w:tcPr>
            <w:tcW w:w="962" w:type="pct"/>
            <w:noWrap/>
            <w:tcMar>
              <w:top w:w="10" w:type="dxa"/>
              <w:left w:w="10" w:type="dxa"/>
              <w:right w:w="10" w:type="dxa"/>
            </w:tcMar>
            <w:vAlign w:val="center"/>
          </w:tcPr>
          <w:p w14:paraId="3B7EF07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526-73-8</w:t>
            </w:r>
          </w:p>
        </w:tc>
      </w:tr>
      <w:tr w14:paraId="338D9940">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0E2C2FD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40</w:t>
            </w:r>
          </w:p>
        </w:tc>
        <w:tc>
          <w:tcPr>
            <w:tcW w:w="864" w:type="pct"/>
            <w:noWrap/>
            <w:tcMar>
              <w:top w:w="10" w:type="dxa"/>
              <w:left w:w="10" w:type="dxa"/>
              <w:right w:w="10" w:type="dxa"/>
            </w:tcMar>
            <w:vAlign w:val="center"/>
          </w:tcPr>
          <w:p w14:paraId="2DF7852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正己烷</w:t>
            </w:r>
          </w:p>
        </w:tc>
        <w:tc>
          <w:tcPr>
            <w:tcW w:w="838" w:type="pct"/>
            <w:noWrap/>
            <w:tcMar>
              <w:top w:w="10" w:type="dxa"/>
              <w:left w:w="10" w:type="dxa"/>
              <w:right w:w="10" w:type="dxa"/>
            </w:tcMar>
            <w:vAlign w:val="center"/>
          </w:tcPr>
          <w:p w14:paraId="238A3FE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110-54-3</w:t>
            </w:r>
          </w:p>
        </w:tc>
        <w:tc>
          <w:tcPr>
            <w:tcW w:w="599" w:type="pct"/>
            <w:noWrap/>
            <w:tcMar>
              <w:top w:w="10" w:type="dxa"/>
              <w:left w:w="10" w:type="dxa"/>
              <w:right w:w="10" w:type="dxa"/>
            </w:tcMar>
            <w:vAlign w:val="center"/>
          </w:tcPr>
          <w:p w14:paraId="014EBBA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99</w:t>
            </w:r>
          </w:p>
        </w:tc>
        <w:tc>
          <w:tcPr>
            <w:tcW w:w="1414" w:type="pct"/>
            <w:noWrap/>
            <w:tcMar>
              <w:top w:w="10" w:type="dxa"/>
              <w:left w:w="10" w:type="dxa"/>
              <w:right w:w="10" w:type="dxa"/>
            </w:tcMar>
            <w:vAlign w:val="center"/>
          </w:tcPr>
          <w:p w14:paraId="67DD871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氯化苄</w:t>
            </w:r>
          </w:p>
        </w:tc>
        <w:tc>
          <w:tcPr>
            <w:tcW w:w="962" w:type="pct"/>
            <w:noWrap/>
            <w:tcMar>
              <w:top w:w="10" w:type="dxa"/>
              <w:left w:w="10" w:type="dxa"/>
              <w:right w:w="10" w:type="dxa"/>
            </w:tcMar>
            <w:vAlign w:val="center"/>
          </w:tcPr>
          <w:p w14:paraId="1F84916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100-44-7</w:t>
            </w:r>
          </w:p>
        </w:tc>
      </w:tr>
      <w:tr w14:paraId="08F26314">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001BB76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w:t>
            </w:r>
          </w:p>
        </w:tc>
        <w:tc>
          <w:tcPr>
            <w:tcW w:w="864" w:type="pct"/>
            <w:noWrap/>
            <w:tcMar>
              <w:top w:w="10" w:type="dxa"/>
              <w:left w:w="10" w:type="dxa"/>
              <w:right w:w="10" w:type="dxa"/>
            </w:tcMar>
            <w:vAlign w:val="center"/>
          </w:tcPr>
          <w:p w14:paraId="1264939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乙酸乙烯酯</w:t>
            </w:r>
          </w:p>
        </w:tc>
        <w:tc>
          <w:tcPr>
            <w:tcW w:w="838" w:type="pct"/>
            <w:noWrap/>
            <w:tcMar>
              <w:top w:w="10" w:type="dxa"/>
              <w:left w:w="10" w:type="dxa"/>
              <w:right w:w="10" w:type="dxa"/>
            </w:tcMar>
            <w:vAlign w:val="center"/>
          </w:tcPr>
          <w:p w14:paraId="33A138F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108-05-4</w:t>
            </w:r>
          </w:p>
        </w:tc>
        <w:tc>
          <w:tcPr>
            <w:tcW w:w="599" w:type="pct"/>
            <w:noWrap/>
            <w:tcMar>
              <w:top w:w="10" w:type="dxa"/>
              <w:left w:w="10" w:type="dxa"/>
              <w:right w:w="10" w:type="dxa"/>
            </w:tcMar>
            <w:vAlign w:val="center"/>
          </w:tcPr>
          <w:p w14:paraId="6616A63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100</w:t>
            </w:r>
          </w:p>
        </w:tc>
        <w:tc>
          <w:tcPr>
            <w:tcW w:w="1414" w:type="pct"/>
            <w:noWrap/>
            <w:tcMar>
              <w:top w:w="10" w:type="dxa"/>
              <w:left w:w="10" w:type="dxa"/>
              <w:right w:w="10" w:type="dxa"/>
            </w:tcMar>
            <w:vAlign w:val="center"/>
          </w:tcPr>
          <w:p w14:paraId="253D520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1，3-二乙基苯</w:t>
            </w:r>
          </w:p>
        </w:tc>
        <w:tc>
          <w:tcPr>
            <w:tcW w:w="962" w:type="pct"/>
            <w:noWrap/>
            <w:tcMar>
              <w:top w:w="10" w:type="dxa"/>
              <w:left w:w="10" w:type="dxa"/>
              <w:right w:w="10" w:type="dxa"/>
            </w:tcMar>
            <w:vAlign w:val="center"/>
          </w:tcPr>
          <w:p w14:paraId="535B1D9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141-93-5</w:t>
            </w:r>
          </w:p>
        </w:tc>
      </w:tr>
      <w:tr w14:paraId="108A8CF7">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41B7A41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w:t>
            </w:r>
          </w:p>
        </w:tc>
        <w:tc>
          <w:tcPr>
            <w:tcW w:w="864" w:type="pct"/>
            <w:noWrap/>
            <w:tcMar>
              <w:top w:w="10" w:type="dxa"/>
              <w:left w:w="10" w:type="dxa"/>
              <w:right w:w="10" w:type="dxa"/>
            </w:tcMar>
            <w:vAlign w:val="center"/>
          </w:tcPr>
          <w:p w14:paraId="3FD8F95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1，1-二氯乙烷</w:t>
            </w:r>
          </w:p>
        </w:tc>
        <w:tc>
          <w:tcPr>
            <w:tcW w:w="838" w:type="pct"/>
            <w:noWrap/>
            <w:tcMar>
              <w:top w:w="10" w:type="dxa"/>
              <w:left w:w="10" w:type="dxa"/>
              <w:right w:w="10" w:type="dxa"/>
            </w:tcMar>
            <w:vAlign w:val="center"/>
          </w:tcPr>
          <w:p w14:paraId="22F2EA3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75-34-3</w:t>
            </w:r>
          </w:p>
        </w:tc>
        <w:tc>
          <w:tcPr>
            <w:tcW w:w="599" w:type="pct"/>
            <w:noWrap/>
            <w:tcMar>
              <w:top w:w="10" w:type="dxa"/>
              <w:left w:w="10" w:type="dxa"/>
              <w:right w:w="10" w:type="dxa"/>
            </w:tcMar>
            <w:vAlign w:val="center"/>
          </w:tcPr>
          <w:p w14:paraId="7718DA2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101</w:t>
            </w:r>
          </w:p>
        </w:tc>
        <w:tc>
          <w:tcPr>
            <w:tcW w:w="1414" w:type="pct"/>
            <w:noWrap/>
            <w:tcMar>
              <w:top w:w="10" w:type="dxa"/>
              <w:left w:w="10" w:type="dxa"/>
              <w:right w:w="10" w:type="dxa"/>
            </w:tcMar>
            <w:vAlign w:val="center"/>
          </w:tcPr>
          <w:p w14:paraId="3E7E4FC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1，4-二乙基苯</w:t>
            </w:r>
          </w:p>
        </w:tc>
        <w:tc>
          <w:tcPr>
            <w:tcW w:w="962" w:type="pct"/>
            <w:noWrap/>
            <w:tcMar>
              <w:top w:w="10" w:type="dxa"/>
              <w:left w:w="10" w:type="dxa"/>
              <w:right w:w="10" w:type="dxa"/>
            </w:tcMar>
            <w:vAlign w:val="center"/>
          </w:tcPr>
          <w:p w14:paraId="01B283E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105-05-5</w:t>
            </w:r>
          </w:p>
        </w:tc>
      </w:tr>
      <w:tr w14:paraId="6B5A5582">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7DA206C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43</w:t>
            </w:r>
          </w:p>
        </w:tc>
        <w:tc>
          <w:tcPr>
            <w:tcW w:w="864" w:type="pct"/>
            <w:noWrap/>
            <w:tcMar>
              <w:top w:w="10" w:type="dxa"/>
              <w:left w:w="10" w:type="dxa"/>
              <w:right w:w="10" w:type="dxa"/>
            </w:tcMar>
            <w:vAlign w:val="center"/>
          </w:tcPr>
          <w:p w14:paraId="6F30F71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2，4-二甲基戊烷</w:t>
            </w:r>
          </w:p>
        </w:tc>
        <w:tc>
          <w:tcPr>
            <w:tcW w:w="838" w:type="pct"/>
            <w:noWrap/>
            <w:tcMar>
              <w:top w:w="10" w:type="dxa"/>
              <w:left w:w="10" w:type="dxa"/>
              <w:right w:w="10" w:type="dxa"/>
            </w:tcMar>
            <w:vAlign w:val="center"/>
          </w:tcPr>
          <w:p w14:paraId="0E8B378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108-08-7</w:t>
            </w:r>
          </w:p>
        </w:tc>
        <w:tc>
          <w:tcPr>
            <w:tcW w:w="599" w:type="pct"/>
            <w:noWrap/>
            <w:tcMar>
              <w:top w:w="10" w:type="dxa"/>
              <w:left w:w="10" w:type="dxa"/>
              <w:right w:w="10" w:type="dxa"/>
            </w:tcMar>
            <w:vAlign w:val="center"/>
          </w:tcPr>
          <w:p w14:paraId="1608348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102</w:t>
            </w:r>
          </w:p>
        </w:tc>
        <w:tc>
          <w:tcPr>
            <w:tcW w:w="1414" w:type="pct"/>
            <w:noWrap/>
            <w:tcMar>
              <w:top w:w="10" w:type="dxa"/>
              <w:left w:w="10" w:type="dxa"/>
              <w:right w:w="10" w:type="dxa"/>
            </w:tcMar>
            <w:vAlign w:val="center"/>
          </w:tcPr>
          <w:p w14:paraId="2DF80F5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1，2-二氯苯</w:t>
            </w:r>
          </w:p>
        </w:tc>
        <w:tc>
          <w:tcPr>
            <w:tcW w:w="962" w:type="pct"/>
            <w:noWrap/>
            <w:tcMar>
              <w:top w:w="10" w:type="dxa"/>
              <w:left w:w="10" w:type="dxa"/>
              <w:right w:w="10" w:type="dxa"/>
            </w:tcMar>
            <w:vAlign w:val="center"/>
          </w:tcPr>
          <w:p w14:paraId="498B605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95-50-1</w:t>
            </w:r>
          </w:p>
        </w:tc>
      </w:tr>
      <w:tr w14:paraId="4F0A61F5">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0442E4B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44</w:t>
            </w:r>
          </w:p>
        </w:tc>
        <w:tc>
          <w:tcPr>
            <w:tcW w:w="864" w:type="pct"/>
            <w:noWrap/>
            <w:tcMar>
              <w:top w:w="10" w:type="dxa"/>
              <w:left w:w="10" w:type="dxa"/>
              <w:right w:w="10" w:type="dxa"/>
            </w:tcMar>
            <w:vAlign w:val="center"/>
          </w:tcPr>
          <w:p w14:paraId="1489F02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甲基环戊烷</w:t>
            </w:r>
          </w:p>
        </w:tc>
        <w:tc>
          <w:tcPr>
            <w:tcW w:w="838" w:type="pct"/>
            <w:noWrap/>
            <w:tcMar>
              <w:top w:w="10" w:type="dxa"/>
              <w:left w:w="10" w:type="dxa"/>
              <w:right w:w="10" w:type="dxa"/>
            </w:tcMar>
            <w:vAlign w:val="center"/>
          </w:tcPr>
          <w:p w14:paraId="1280B78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96-37-7</w:t>
            </w:r>
          </w:p>
        </w:tc>
        <w:tc>
          <w:tcPr>
            <w:tcW w:w="599" w:type="pct"/>
            <w:noWrap/>
            <w:tcMar>
              <w:top w:w="10" w:type="dxa"/>
              <w:left w:w="10" w:type="dxa"/>
              <w:right w:w="10" w:type="dxa"/>
            </w:tcMar>
            <w:vAlign w:val="center"/>
          </w:tcPr>
          <w:p w14:paraId="4EC241C4">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103</w:t>
            </w:r>
          </w:p>
        </w:tc>
        <w:tc>
          <w:tcPr>
            <w:tcW w:w="1414" w:type="pct"/>
            <w:noWrap/>
            <w:tcMar>
              <w:top w:w="10" w:type="dxa"/>
              <w:left w:w="10" w:type="dxa"/>
              <w:right w:w="10" w:type="dxa"/>
            </w:tcMar>
            <w:vAlign w:val="center"/>
          </w:tcPr>
          <w:p w14:paraId="584C742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正十一烷</w:t>
            </w:r>
          </w:p>
        </w:tc>
        <w:tc>
          <w:tcPr>
            <w:tcW w:w="962" w:type="pct"/>
            <w:noWrap/>
            <w:tcMar>
              <w:top w:w="10" w:type="dxa"/>
              <w:left w:w="10" w:type="dxa"/>
              <w:right w:w="10" w:type="dxa"/>
            </w:tcMar>
            <w:vAlign w:val="center"/>
          </w:tcPr>
          <w:p w14:paraId="3001476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1120-21-4</w:t>
            </w:r>
          </w:p>
        </w:tc>
      </w:tr>
      <w:tr w14:paraId="6DE6F763">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48127A5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45</w:t>
            </w:r>
          </w:p>
        </w:tc>
        <w:tc>
          <w:tcPr>
            <w:tcW w:w="864" w:type="pct"/>
            <w:noWrap/>
            <w:tcMar>
              <w:top w:w="10" w:type="dxa"/>
              <w:left w:w="10" w:type="dxa"/>
              <w:right w:w="10" w:type="dxa"/>
            </w:tcMar>
            <w:vAlign w:val="center"/>
          </w:tcPr>
          <w:p w14:paraId="0EBCC77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丁酮</w:t>
            </w:r>
          </w:p>
        </w:tc>
        <w:tc>
          <w:tcPr>
            <w:tcW w:w="838" w:type="pct"/>
            <w:noWrap/>
            <w:tcMar>
              <w:top w:w="10" w:type="dxa"/>
              <w:left w:w="10" w:type="dxa"/>
              <w:right w:w="10" w:type="dxa"/>
            </w:tcMar>
            <w:vAlign w:val="center"/>
          </w:tcPr>
          <w:p w14:paraId="69065CA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78-93-3</w:t>
            </w:r>
          </w:p>
        </w:tc>
        <w:tc>
          <w:tcPr>
            <w:tcW w:w="599" w:type="pct"/>
            <w:noWrap/>
            <w:tcMar>
              <w:top w:w="10" w:type="dxa"/>
              <w:left w:w="10" w:type="dxa"/>
              <w:right w:w="10" w:type="dxa"/>
            </w:tcMar>
            <w:vAlign w:val="center"/>
          </w:tcPr>
          <w:p w14:paraId="0ABDCC5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104</w:t>
            </w:r>
          </w:p>
        </w:tc>
        <w:tc>
          <w:tcPr>
            <w:tcW w:w="1414" w:type="pct"/>
            <w:noWrap/>
            <w:tcMar>
              <w:top w:w="10" w:type="dxa"/>
              <w:left w:w="10" w:type="dxa"/>
              <w:right w:w="10" w:type="dxa"/>
            </w:tcMar>
            <w:vAlign w:val="center"/>
          </w:tcPr>
          <w:p w14:paraId="7D66ADB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正十二烷</w:t>
            </w:r>
          </w:p>
        </w:tc>
        <w:tc>
          <w:tcPr>
            <w:tcW w:w="962" w:type="pct"/>
            <w:noWrap/>
            <w:tcMar>
              <w:top w:w="10" w:type="dxa"/>
              <w:left w:w="10" w:type="dxa"/>
              <w:right w:w="10" w:type="dxa"/>
            </w:tcMar>
            <w:vAlign w:val="center"/>
          </w:tcPr>
          <w:p w14:paraId="1EC178E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112-40-3</w:t>
            </w:r>
          </w:p>
        </w:tc>
      </w:tr>
      <w:tr w14:paraId="12D180D0">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40638F3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46</w:t>
            </w:r>
          </w:p>
        </w:tc>
        <w:tc>
          <w:tcPr>
            <w:tcW w:w="864" w:type="pct"/>
            <w:noWrap/>
            <w:tcMar>
              <w:top w:w="10" w:type="dxa"/>
              <w:left w:w="10" w:type="dxa"/>
              <w:right w:w="10" w:type="dxa"/>
            </w:tcMar>
            <w:vAlign w:val="center"/>
          </w:tcPr>
          <w:p w14:paraId="4B15488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顺-1，2-二氯乙烯</w:t>
            </w:r>
          </w:p>
        </w:tc>
        <w:tc>
          <w:tcPr>
            <w:tcW w:w="838" w:type="pct"/>
            <w:noWrap/>
            <w:tcMar>
              <w:top w:w="10" w:type="dxa"/>
              <w:left w:w="10" w:type="dxa"/>
              <w:right w:w="10" w:type="dxa"/>
            </w:tcMar>
            <w:vAlign w:val="center"/>
          </w:tcPr>
          <w:p w14:paraId="6D2B9D9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156-59-2</w:t>
            </w:r>
          </w:p>
        </w:tc>
        <w:tc>
          <w:tcPr>
            <w:tcW w:w="599" w:type="pct"/>
            <w:noWrap/>
            <w:tcMar>
              <w:top w:w="10" w:type="dxa"/>
              <w:left w:w="10" w:type="dxa"/>
              <w:right w:w="10" w:type="dxa"/>
            </w:tcMar>
            <w:vAlign w:val="center"/>
          </w:tcPr>
          <w:p w14:paraId="44EB60D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105</w:t>
            </w:r>
          </w:p>
        </w:tc>
        <w:tc>
          <w:tcPr>
            <w:tcW w:w="1414" w:type="pct"/>
            <w:noWrap/>
            <w:tcMar>
              <w:top w:w="10" w:type="dxa"/>
              <w:left w:w="10" w:type="dxa"/>
              <w:right w:w="10" w:type="dxa"/>
            </w:tcMar>
            <w:vAlign w:val="center"/>
          </w:tcPr>
          <w:p w14:paraId="1D967F3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1，2，4-三氯苯</w:t>
            </w:r>
          </w:p>
        </w:tc>
        <w:tc>
          <w:tcPr>
            <w:tcW w:w="962" w:type="pct"/>
            <w:noWrap/>
            <w:tcMar>
              <w:top w:w="10" w:type="dxa"/>
              <w:left w:w="10" w:type="dxa"/>
              <w:right w:w="10" w:type="dxa"/>
            </w:tcMar>
            <w:vAlign w:val="center"/>
          </w:tcPr>
          <w:p w14:paraId="4885EE4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120-82-1</w:t>
            </w:r>
          </w:p>
        </w:tc>
      </w:tr>
      <w:tr w14:paraId="29E83B5F">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6BF4401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47</w:t>
            </w:r>
          </w:p>
        </w:tc>
        <w:tc>
          <w:tcPr>
            <w:tcW w:w="864" w:type="pct"/>
            <w:noWrap/>
            <w:tcMar>
              <w:top w:w="10" w:type="dxa"/>
              <w:left w:w="10" w:type="dxa"/>
              <w:right w:w="10" w:type="dxa"/>
            </w:tcMar>
            <w:vAlign w:val="center"/>
          </w:tcPr>
          <w:p w14:paraId="17EBFCB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乙酸乙酯</w:t>
            </w:r>
          </w:p>
        </w:tc>
        <w:tc>
          <w:tcPr>
            <w:tcW w:w="838" w:type="pct"/>
            <w:noWrap/>
            <w:tcMar>
              <w:top w:w="10" w:type="dxa"/>
              <w:left w:w="10" w:type="dxa"/>
              <w:right w:w="10" w:type="dxa"/>
            </w:tcMar>
            <w:vAlign w:val="center"/>
          </w:tcPr>
          <w:p w14:paraId="256CD3A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141-78-6</w:t>
            </w:r>
          </w:p>
        </w:tc>
        <w:tc>
          <w:tcPr>
            <w:tcW w:w="599" w:type="pct"/>
            <w:noWrap/>
            <w:tcMar>
              <w:top w:w="10" w:type="dxa"/>
              <w:left w:w="10" w:type="dxa"/>
              <w:right w:w="10" w:type="dxa"/>
            </w:tcMar>
            <w:vAlign w:val="center"/>
          </w:tcPr>
          <w:p w14:paraId="3D2BB2C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106</w:t>
            </w:r>
          </w:p>
        </w:tc>
        <w:tc>
          <w:tcPr>
            <w:tcW w:w="1414" w:type="pct"/>
            <w:noWrap/>
            <w:tcMar>
              <w:top w:w="10" w:type="dxa"/>
              <w:left w:w="10" w:type="dxa"/>
              <w:right w:w="10" w:type="dxa"/>
            </w:tcMar>
            <w:vAlign w:val="center"/>
          </w:tcPr>
          <w:p w14:paraId="693B7B1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1，1，2，3，4，4-六氯-1，3-丁二烯</w:t>
            </w:r>
          </w:p>
        </w:tc>
        <w:tc>
          <w:tcPr>
            <w:tcW w:w="962" w:type="pct"/>
            <w:noWrap/>
            <w:tcMar>
              <w:top w:w="10" w:type="dxa"/>
              <w:left w:w="10" w:type="dxa"/>
              <w:right w:w="10" w:type="dxa"/>
            </w:tcMar>
            <w:vAlign w:val="center"/>
          </w:tcPr>
          <w:p w14:paraId="79A0C3F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87-68-3</w:t>
            </w:r>
          </w:p>
        </w:tc>
      </w:tr>
      <w:tr w14:paraId="49860E15">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5990B0D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48</w:t>
            </w:r>
          </w:p>
        </w:tc>
        <w:tc>
          <w:tcPr>
            <w:tcW w:w="864" w:type="pct"/>
            <w:noWrap/>
            <w:tcMar>
              <w:top w:w="10" w:type="dxa"/>
              <w:left w:w="10" w:type="dxa"/>
              <w:right w:w="10" w:type="dxa"/>
            </w:tcMar>
            <w:vAlign w:val="center"/>
          </w:tcPr>
          <w:p w14:paraId="2EC47BCB">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四氢呋喃</w:t>
            </w:r>
          </w:p>
        </w:tc>
        <w:tc>
          <w:tcPr>
            <w:tcW w:w="838" w:type="pct"/>
            <w:noWrap/>
            <w:tcMar>
              <w:top w:w="10" w:type="dxa"/>
              <w:left w:w="10" w:type="dxa"/>
              <w:right w:w="10" w:type="dxa"/>
            </w:tcMar>
            <w:vAlign w:val="center"/>
          </w:tcPr>
          <w:p w14:paraId="35CB9861">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109-99-9</w:t>
            </w:r>
          </w:p>
        </w:tc>
        <w:tc>
          <w:tcPr>
            <w:tcW w:w="599" w:type="pct"/>
            <w:noWrap/>
            <w:tcMar>
              <w:top w:w="10" w:type="dxa"/>
              <w:left w:w="10" w:type="dxa"/>
              <w:right w:w="10" w:type="dxa"/>
            </w:tcMar>
            <w:vAlign w:val="center"/>
          </w:tcPr>
          <w:p w14:paraId="0239BDA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107</w:t>
            </w:r>
          </w:p>
        </w:tc>
        <w:tc>
          <w:tcPr>
            <w:tcW w:w="1414" w:type="pct"/>
            <w:noWrap/>
            <w:tcMar>
              <w:top w:w="10" w:type="dxa"/>
              <w:left w:w="10" w:type="dxa"/>
              <w:right w:w="10" w:type="dxa"/>
            </w:tcMar>
            <w:vAlign w:val="center"/>
          </w:tcPr>
          <w:p w14:paraId="0E563B1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萘</w:t>
            </w:r>
          </w:p>
        </w:tc>
        <w:tc>
          <w:tcPr>
            <w:tcW w:w="962" w:type="pct"/>
            <w:noWrap/>
            <w:tcMar>
              <w:top w:w="10" w:type="dxa"/>
              <w:left w:w="10" w:type="dxa"/>
              <w:right w:w="10" w:type="dxa"/>
            </w:tcMar>
            <w:vAlign w:val="center"/>
          </w:tcPr>
          <w:p w14:paraId="0DCA082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91-20-3</w:t>
            </w:r>
          </w:p>
        </w:tc>
      </w:tr>
      <w:tr w14:paraId="4053B068">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7F933B3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49</w:t>
            </w:r>
          </w:p>
        </w:tc>
        <w:tc>
          <w:tcPr>
            <w:tcW w:w="864" w:type="pct"/>
            <w:noWrap/>
            <w:tcMar>
              <w:top w:w="10" w:type="dxa"/>
              <w:left w:w="10" w:type="dxa"/>
              <w:right w:w="10" w:type="dxa"/>
            </w:tcMar>
            <w:vAlign w:val="center"/>
          </w:tcPr>
          <w:p w14:paraId="321A434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氯仿</w:t>
            </w:r>
          </w:p>
        </w:tc>
        <w:tc>
          <w:tcPr>
            <w:tcW w:w="838" w:type="pct"/>
            <w:noWrap/>
            <w:tcMar>
              <w:top w:w="10" w:type="dxa"/>
              <w:left w:w="10" w:type="dxa"/>
              <w:right w:w="10" w:type="dxa"/>
            </w:tcMar>
            <w:vAlign w:val="center"/>
          </w:tcPr>
          <w:p w14:paraId="12B98B3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67-66-3</w:t>
            </w:r>
          </w:p>
        </w:tc>
        <w:tc>
          <w:tcPr>
            <w:tcW w:w="599" w:type="pct"/>
            <w:noWrap/>
            <w:tcMar>
              <w:top w:w="10" w:type="dxa"/>
              <w:left w:w="10" w:type="dxa"/>
              <w:right w:w="10" w:type="dxa"/>
            </w:tcMar>
            <w:vAlign w:val="center"/>
          </w:tcPr>
          <w:p w14:paraId="07C751F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108</w:t>
            </w:r>
          </w:p>
        </w:tc>
        <w:tc>
          <w:tcPr>
            <w:tcW w:w="1414" w:type="pct"/>
            <w:noWrap/>
            <w:tcMar>
              <w:top w:w="10" w:type="dxa"/>
              <w:left w:w="10" w:type="dxa"/>
              <w:right w:w="10" w:type="dxa"/>
            </w:tcMar>
            <w:vAlign w:val="center"/>
          </w:tcPr>
          <w:p w14:paraId="4D3C256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乙醛</w:t>
            </w:r>
          </w:p>
        </w:tc>
        <w:tc>
          <w:tcPr>
            <w:tcW w:w="962" w:type="pct"/>
            <w:noWrap/>
            <w:tcMar>
              <w:top w:w="10" w:type="dxa"/>
              <w:left w:w="10" w:type="dxa"/>
              <w:right w:w="10" w:type="dxa"/>
            </w:tcMar>
            <w:vAlign w:val="center"/>
          </w:tcPr>
          <w:p w14:paraId="22C0719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75-07-0</w:t>
            </w:r>
          </w:p>
        </w:tc>
      </w:tr>
      <w:tr w14:paraId="000A9846">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00F8A90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50</w:t>
            </w:r>
          </w:p>
        </w:tc>
        <w:tc>
          <w:tcPr>
            <w:tcW w:w="864" w:type="pct"/>
            <w:noWrap/>
            <w:tcMar>
              <w:top w:w="10" w:type="dxa"/>
              <w:left w:w="10" w:type="dxa"/>
              <w:right w:w="10" w:type="dxa"/>
            </w:tcMar>
            <w:vAlign w:val="center"/>
          </w:tcPr>
          <w:p w14:paraId="7FF15B1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2-甲基己烷</w:t>
            </w:r>
          </w:p>
        </w:tc>
        <w:tc>
          <w:tcPr>
            <w:tcW w:w="838" w:type="pct"/>
            <w:noWrap/>
            <w:tcMar>
              <w:top w:w="10" w:type="dxa"/>
              <w:left w:w="10" w:type="dxa"/>
              <w:right w:w="10" w:type="dxa"/>
            </w:tcMar>
            <w:vAlign w:val="center"/>
          </w:tcPr>
          <w:p w14:paraId="3050AE0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591-76-4</w:t>
            </w:r>
          </w:p>
        </w:tc>
        <w:tc>
          <w:tcPr>
            <w:tcW w:w="599" w:type="pct"/>
            <w:noWrap/>
            <w:tcMar>
              <w:top w:w="10" w:type="dxa"/>
              <w:left w:w="10" w:type="dxa"/>
              <w:right w:w="10" w:type="dxa"/>
            </w:tcMar>
            <w:vAlign w:val="center"/>
          </w:tcPr>
          <w:p w14:paraId="547F897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109</w:t>
            </w:r>
          </w:p>
        </w:tc>
        <w:tc>
          <w:tcPr>
            <w:tcW w:w="1414" w:type="pct"/>
            <w:noWrap/>
            <w:tcMar>
              <w:top w:w="10" w:type="dxa"/>
              <w:left w:w="10" w:type="dxa"/>
              <w:right w:w="10" w:type="dxa"/>
            </w:tcMar>
            <w:vAlign w:val="center"/>
          </w:tcPr>
          <w:p w14:paraId="2BE8D47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丙醛</w:t>
            </w:r>
          </w:p>
        </w:tc>
        <w:tc>
          <w:tcPr>
            <w:tcW w:w="962" w:type="pct"/>
            <w:noWrap/>
            <w:tcMar>
              <w:top w:w="10" w:type="dxa"/>
              <w:left w:w="10" w:type="dxa"/>
              <w:right w:w="10" w:type="dxa"/>
            </w:tcMar>
            <w:vAlign w:val="center"/>
          </w:tcPr>
          <w:p w14:paraId="2BB06ED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123-38-6</w:t>
            </w:r>
          </w:p>
        </w:tc>
      </w:tr>
      <w:tr w14:paraId="062B14F0">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56ECFCD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w:t>
            </w:r>
          </w:p>
        </w:tc>
        <w:tc>
          <w:tcPr>
            <w:tcW w:w="864" w:type="pct"/>
            <w:noWrap/>
            <w:tcMar>
              <w:top w:w="10" w:type="dxa"/>
              <w:left w:w="10" w:type="dxa"/>
              <w:right w:w="10" w:type="dxa"/>
            </w:tcMar>
            <w:vAlign w:val="center"/>
          </w:tcPr>
          <w:p w14:paraId="40026E6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1，1，1-三氯乙烷</w:t>
            </w:r>
          </w:p>
        </w:tc>
        <w:tc>
          <w:tcPr>
            <w:tcW w:w="838" w:type="pct"/>
            <w:noWrap/>
            <w:tcMar>
              <w:top w:w="10" w:type="dxa"/>
              <w:left w:w="10" w:type="dxa"/>
              <w:right w:w="10" w:type="dxa"/>
            </w:tcMar>
            <w:vAlign w:val="center"/>
          </w:tcPr>
          <w:p w14:paraId="2E67323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71-55-6</w:t>
            </w:r>
          </w:p>
        </w:tc>
        <w:tc>
          <w:tcPr>
            <w:tcW w:w="599" w:type="pct"/>
            <w:noWrap/>
            <w:tcMar>
              <w:top w:w="10" w:type="dxa"/>
              <w:left w:w="10" w:type="dxa"/>
              <w:right w:w="10" w:type="dxa"/>
            </w:tcMar>
            <w:vAlign w:val="center"/>
          </w:tcPr>
          <w:p w14:paraId="209B01B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w:t>
            </w:r>
          </w:p>
        </w:tc>
        <w:tc>
          <w:tcPr>
            <w:tcW w:w="1414" w:type="pct"/>
            <w:noWrap/>
            <w:tcMar>
              <w:top w:w="10" w:type="dxa"/>
              <w:left w:w="10" w:type="dxa"/>
              <w:right w:w="10" w:type="dxa"/>
            </w:tcMar>
            <w:vAlign w:val="center"/>
          </w:tcPr>
          <w:p w14:paraId="54DB608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异丁烯醛</w:t>
            </w:r>
          </w:p>
        </w:tc>
        <w:tc>
          <w:tcPr>
            <w:tcW w:w="962" w:type="pct"/>
            <w:noWrap/>
            <w:tcMar>
              <w:top w:w="10" w:type="dxa"/>
              <w:left w:w="10" w:type="dxa"/>
              <w:right w:w="10" w:type="dxa"/>
            </w:tcMar>
            <w:vAlign w:val="center"/>
          </w:tcPr>
          <w:p w14:paraId="74AEA096">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78-85-3</w:t>
            </w:r>
          </w:p>
        </w:tc>
      </w:tr>
      <w:tr w14:paraId="516467B5">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5F99B82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52</w:t>
            </w:r>
          </w:p>
        </w:tc>
        <w:tc>
          <w:tcPr>
            <w:tcW w:w="864" w:type="pct"/>
            <w:noWrap/>
            <w:tcMar>
              <w:top w:w="10" w:type="dxa"/>
              <w:left w:w="10" w:type="dxa"/>
              <w:right w:w="10" w:type="dxa"/>
            </w:tcMar>
            <w:vAlign w:val="center"/>
          </w:tcPr>
          <w:p w14:paraId="1FC569B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环己烷</w:t>
            </w:r>
          </w:p>
        </w:tc>
        <w:tc>
          <w:tcPr>
            <w:tcW w:w="838" w:type="pct"/>
            <w:noWrap/>
            <w:tcMar>
              <w:top w:w="10" w:type="dxa"/>
              <w:left w:w="10" w:type="dxa"/>
              <w:right w:w="10" w:type="dxa"/>
            </w:tcMar>
            <w:vAlign w:val="center"/>
          </w:tcPr>
          <w:p w14:paraId="6112771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110-82-7</w:t>
            </w:r>
          </w:p>
        </w:tc>
        <w:tc>
          <w:tcPr>
            <w:tcW w:w="599" w:type="pct"/>
            <w:noWrap/>
            <w:tcMar>
              <w:top w:w="10" w:type="dxa"/>
              <w:left w:w="10" w:type="dxa"/>
              <w:right w:w="10" w:type="dxa"/>
            </w:tcMar>
            <w:vAlign w:val="center"/>
          </w:tcPr>
          <w:p w14:paraId="7C0F38F8">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w:t>
            </w:r>
          </w:p>
        </w:tc>
        <w:tc>
          <w:tcPr>
            <w:tcW w:w="1414" w:type="pct"/>
            <w:noWrap/>
            <w:tcMar>
              <w:top w:w="10" w:type="dxa"/>
              <w:left w:w="10" w:type="dxa"/>
              <w:right w:w="10" w:type="dxa"/>
            </w:tcMar>
            <w:vAlign w:val="center"/>
          </w:tcPr>
          <w:p w14:paraId="6599714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正丁醛</w:t>
            </w:r>
          </w:p>
        </w:tc>
        <w:tc>
          <w:tcPr>
            <w:tcW w:w="962" w:type="pct"/>
            <w:noWrap/>
            <w:tcMar>
              <w:top w:w="10" w:type="dxa"/>
              <w:left w:w="10" w:type="dxa"/>
              <w:right w:w="10" w:type="dxa"/>
            </w:tcMar>
            <w:vAlign w:val="center"/>
          </w:tcPr>
          <w:p w14:paraId="6E71E5E4">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123-72-8</w:t>
            </w:r>
          </w:p>
        </w:tc>
      </w:tr>
      <w:tr w14:paraId="1D75ECDE">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2F72D62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w:t>
            </w:r>
          </w:p>
        </w:tc>
        <w:tc>
          <w:tcPr>
            <w:tcW w:w="864" w:type="pct"/>
            <w:noWrap/>
            <w:tcMar>
              <w:top w:w="10" w:type="dxa"/>
              <w:left w:w="10" w:type="dxa"/>
              <w:right w:w="10" w:type="dxa"/>
            </w:tcMar>
            <w:vAlign w:val="center"/>
          </w:tcPr>
          <w:p w14:paraId="2782CD20">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2，3-二甲基戊烷</w:t>
            </w:r>
          </w:p>
        </w:tc>
        <w:tc>
          <w:tcPr>
            <w:tcW w:w="838" w:type="pct"/>
            <w:noWrap/>
            <w:tcMar>
              <w:top w:w="10" w:type="dxa"/>
              <w:left w:w="10" w:type="dxa"/>
              <w:right w:w="10" w:type="dxa"/>
            </w:tcMar>
            <w:vAlign w:val="center"/>
          </w:tcPr>
          <w:p w14:paraId="3D0507E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565-59-3</w:t>
            </w:r>
          </w:p>
        </w:tc>
        <w:tc>
          <w:tcPr>
            <w:tcW w:w="599" w:type="pct"/>
            <w:noWrap/>
            <w:tcMar>
              <w:top w:w="10" w:type="dxa"/>
              <w:left w:w="10" w:type="dxa"/>
              <w:right w:w="10" w:type="dxa"/>
            </w:tcMar>
            <w:vAlign w:val="center"/>
          </w:tcPr>
          <w:p w14:paraId="40B0279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w:t>
            </w:r>
          </w:p>
        </w:tc>
        <w:tc>
          <w:tcPr>
            <w:tcW w:w="1414" w:type="pct"/>
            <w:noWrap/>
            <w:tcMar>
              <w:top w:w="10" w:type="dxa"/>
              <w:left w:w="10" w:type="dxa"/>
              <w:right w:w="10" w:type="dxa"/>
            </w:tcMar>
            <w:vAlign w:val="center"/>
          </w:tcPr>
          <w:p w14:paraId="2B50E55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反式丁烯醛</w:t>
            </w:r>
          </w:p>
        </w:tc>
        <w:tc>
          <w:tcPr>
            <w:tcW w:w="962" w:type="pct"/>
            <w:noWrap/>
            <w:tcMar>
              <w:top w:w="10" w:type="dxa"/>
              <w:left w:w="10" w:type="dxa"/>
              <w:right w:w="10" w:type="dxa"/>
            </w:tcMar>
            <w:vAlign w:val="center"/>
          </w:tcPr>
          <w:p w14:paraId="156D69A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123-73-9</w:t>
            </w:r>
          </w:p>
        </w:tc>
      </w:tr>
      <w:tr w14:paraId="1511C3B6">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6EDF380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54</w:t>
            </w:r>
          </w:p>
        </w:tc>
        <w:tc>
          <w:tcPr>
            <w:tcW w:w="864" w:type="pct"/>
            <w:noWrap/>
            <w:tcMar>
              <w:top w:w="10" w:type="dxa"/>
              <w:left w:w="10" w:type="dxa"/>
              <w:right w:w="10" w:type="dxa"/>
            </w:tcMar>
            <w:vAlign w:val="center"/>
          </w:tcPr>
          <w:p w14:paraId="70A3D8F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四氯化碳</w:t>
            </w:r>
          </w:p>
        </w:tc>
        <w:tc>
          <w:tcPr>
            <w:tcW w:w="838" w:type="pct"/>
            <w:noWrap/>
            <w:tcMar>
              <w:top w:w="10" w:type="dxa"/>
              <w:left w:w="10" w:type="dxa"/>
              <w:right w:w="10" w:type="dxa"/>
            </w:tcMar>
            <w:vAlign w:val="center"/>
          </w:tcPr>
          <w:p w14:paraId="09F8820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56-23-5</w:t>
            </w:r>
          </w:p>
        </w:tc>
        <w:tc>
          <w:tcPr>
            <w:tcW w:w="599" w:type="pct"/>
            <w:noWrap/>
            <w:tcMar>
              <w:top w:w="10" w:type="dxa"/>
              <w:left w:w="10" w:type="dxa"/>
              <w:right w:w="10" w:type="dxa"/>
            </w:tcMar>
            <w:vAlign w:val="center"/>
          </w:tcPr>
          <w:p w14:paraId="48E8BF7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113</w:t>
            </w:r>
          </w:p>
        </w:tc>
        <w:tc>
          <w:tcPr>
            <w:tcW w:w="1414" w:type="pct"/>
            <w:noWrap/>
            <w:tcMar>
              <w:top w:w="10" w:type="dxa"/>
              <w:left w:w="10" w:type="dxa"/>
              <w:right w:w="10" w:type="dxa"/>
            </w:tcMar>
            <w:vAlign w:val="center"/>
          </w:tcPr>
          <w:p w14:paraId="319A748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戊醛</w:t>
            </w:r>
          </w:p>
        </w:tc>
        <w:tc>
          <w:tcPr>
            <w:tcW w:w="962" w:type="pct"/>
            <w:noWrap/>
            <w:tcMar>
              <w:top w:w="10" w:type="dxa"/>
              <w:left w:w="10" w:type="dxa"/>
              <w:right w:w="10" w:type="dxa"/>
            </w:tcMar>
            <w:vAlign w:val="center"/>
          </w:tcPr>
          <w:p w14:paraId="405AD47C">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110-62-3</w:t>
            </w:r>
          </w:p>
        </w:tc>
      </w:tr>
      <w:tr w14:paraId="361CBCD6">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320" w:type="pct"/>
            <w:noWrap/>
            <w:tcMar>
              <w:top w:w="10" w:type="dxa"/>
              <w:left w:w="10" w:type="dxa"/>
              <w:right w:w="10" w:type="dxa"/>
            </w:tcMar>
            <w:vAlign w:val="center"/>
          </w:tcPr>
          <w:p w14:paraId="3806D11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55</w:t>
            </w:r>
          </w:p>
        </w:tc>
        <w:tc>
          <w:tcPr>
            <w:tcW w:w="864" w:type="pct"/>
            <w:noWrap/>
            <w:tcMar>
              <w:top w:w="10" w:type="dxa"/>
              <w:left w:w="10" w:type="dxa"/>
              <w:right w:w="10" w:type="dxa"/>
            </w:tcMar>
            <w:vAlign w:val="center"/>
          </w:tcPr>
          <w:p w14:paraId="7F3C61B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3-甲基己烷</w:t>
            </w:r>
          </w:p>
        </w:tc>
        <w:tc>
          <w:tcPr>
            <w:tcW w:w="838" w:type="pct"/>
            <w:noWrap/>
            <w:tcMar>
              <w:top w:w="10" w:type="dxa"/>
              <w:left w:w="10" w:type="dxa"/>
              <w:right w:w="10" w:type="dxa"/>
            </w:tcMar>
            <w:vAlign w:val="center"/>
          </w:tcPr>
          <w:p w14:paraId="693B9A8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589-34-4</w:t>
            </w:r>
          </w:p>
        </w:tc>
        <w:tc>
          <w:tcPr>
            <w:tcW w:w="599" w:type="pct"/>
            <w:noWrap/>
            <w:tcMar>
              <w:top w:w="10" w:type="dxa"/>
              <w:left w:w="10" w:type="dxa"/>
              <w:right w:w="10" w:type="dxa"/>
            </w:tcMar>
            <w:vAlign w:val="center"/>
          </w:tcPr>
          <w:p w14:paraId="73D921D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114</w:t>
            </w:r>
          </w:p>
        </w:tc>
        <w:tc>
          <w:tcPr>
            <w:tcW w:w="1414" w:type="pct"/>
            <w:noWrap/>
            <w:tcMar>
              <w:top w:w="10" w:type="dxa"/>
              <w:left w:w="10" w:type="dxa"/>
              <w:right w:w="10" w:type="dxa"/>
            </w:tcMar>
            <w:vAlign w:val="center"/>
          </w:tcPr>
          <w:p w14:paraId="1ED2714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己醛</w:t>
            </w:r>
          </w:p>
        </w:tc>
        <w:tc>
          <w:tcPr>
            <w:tcW w:w="962" w:type="pct"/>
            <w:noWrap/>
            <w:tcMar>
              <w:top w:w="10" w:type="dxa"/>
              <w:left w:w="10" w:type="dxa"/>
              <w:right w:w="10" w:type="dxa"/>
            </w:tcMar>
            <w:vAlign w:val="center"/>
          </w:tcPr>
          <w:p w14:paraId="10CB41B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66-25-1</w:t>
            </w:r>
          </w:p>
        </w:tc>
      </w:tr>
      <w:tr w14:paraId="3B93BAE2">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39CBEB94">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56</w:t>
            </w:r>
          </w:p>
        </w:tc>
        <w:tc>
          <w:tcPr>
            <w:tcW w:w="864" w:type="pct"/>
            <w:noWrap/>
            <w:tcMar>
              <w:top w:w="10" w:type="dxa"/>
              <w:left w:w="10" w:type="dxa"/>
              <w:right w:w="10" w:type="dxa"/>
            </w:tcMar>
            <w:vAlign w:val="center"/>
          </w:tcPr>
          <w:p w14:paraId="77CFE20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苯</w:t>
            </w:r>
          </w:p>
        </w:tc>
        <w:tc>
          <w:tcPr>
            <w:tcW w:w="838" w:type="pct"/>
            <w:noWrap/>
            <w:tcMar>
              <w:top w:w="10" w:type="dxa"/>
              <w:left w:w="10" w:type="dxa"/>
              <w:right w:w="10" w:type="dxa"/>
            </w:tcMar>
            <w:vAlign w:val="center"/>
          </w:tcPr>
          <w:p w14:paraId="5F8959B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71-43-2</w:t>
            </w:r>
          </w:p>
        </w:tc>
        <w:tc>
          <w:tcPr>
            <w:tcW w:w="599" w:type="pct"/>
            <w:noWrap/>
            <w:tcMar>
              <w:top w:w="10" w:type="dxa"/>
              <w:left w:w="10" w:type="dxa"/>
              <w:right w:w="10" w:type="dxa"/>
            </w:tcMar>
            <w:vAlign w:val="center"/>
          </w:tcPr>
          <w:p w14:paraId="1CB62BE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115</w:t>
            </w:r>
          </w:p>
        </w:tc>
        <w:tc>
          <w:tcPr>
            <w:tcW w:w="1414" w:type="pct"/>
            <w:noWrap/>
            <w:tcMar>
              <w:top w:w="10" w:type="dxa"/>
              <w:left w:w="10" w:type="dxa"/>
              <w:right w:w="10" w:type="dxa"/>
            </w:tcMar>
            <w:vAlign w:val="center"/>
          </w:tcPr>
          <w:p w14:paraId="764F780D">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苯甲醛</w:t>
            </w:r>
          </w:p>
        </w:tc>
        <w:tc>
          <w:tcPr>
            <w:tcW w:w="962" w:type="pct"/>
            <w:noWrap/>
            <w:tcMar>
              <w:top w:w="10" w:type="dxa"/>
              <w:left w:w="10" w:type="dxa"/>
              <w:right w:w="10" w:type="dxa"/>
            </w:tcMar>
            <w:vAlign w:val="center"/>
          </w:tcPr>
          <w:p w14:paraId="325E0BF3">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100-52-7</w:t>
            </w:r>
          </w:p>
        </w:tc>
      </w:tr>
      <w:tr w14:paraId="33BD130A">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6D16393E">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57</w:t>
            </w:r>
          </w:p>
        </w:tc>
        <w:tc>
          <w:tcPr>
            <w:tcW w:w="864" w:type="pct"/>
            <w:noWrap/>
            <w:tcMar>
              <w:top w:w="10" w:type="dxa"/>
              <w:left w:w="10" w:type="dxa"/>
              <w:right w:w="10" w:type="dxa"/>
            </w:tcMar>
            <w:vAlign w:val="center"/>
          </w:tcPr>
          <w:p w14:paraId="4BA9416F">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1，2-二氯乙烷</w:t>
            </w:r>
          </w:p>
        </w:tc>
        <w:tc>
          <w:tcPr>
            <w:tcW w:w="838" w:type="pct"/>
            <w:noWrap/>
            <w:tcMar>
              <w:top w:w="10" w:type="dxa"/>
              <w:left w:w="10" w:type="dxa"/>
              <w:right w:w="10" w:type="dxa"/>
            </w:tcMar>
            <w:vAlign w:val="center"/>
          </w:tcPr>
          <w:p w14:paraId="332D1F82">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107-06-2</w:t>
            </w:r>
          </w:p>
        </w:tc>
        <w:tc>
          <w:tcPr>
            <w:tcW w:w="599" w:type="pct"/>
            <w:noWrap/>
            <w:tcMar>
              <w:top w:w="10" w:type="dxa"/>
              <w:left w:w="10" w:type="dxa"/>
              <w:right w:w="10" w:type="dxa"/>
            </w:tcMar>
            <w:vAlign w:val="center"/>
          </w:tcPr>
          <w:p w14:paraId="5DAD2DB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116</w:t>
            </w:r>
          </w:p>
        </w:tc>
        <w:tc>
          <w:tcPr>
            <w:tcW w:w="1414" w:type="pct"/>
            <w:noWrap/>
            <w:tcMar>
              <w:top w:w="10" w:type="dxa"/>
              <w:left w:w="10" w:type="dxa"/>
              <w:right w:w="10" w:type="dxa"/>
            </w:tcMar>
            <w:vAlign w:val="center"/>
          </w:tcPr>
          <w:p w14:paraId="74C3BD07">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间甲基苯甲醛</w:t>
            </w:r>
          </w:p>
        </w:tc>
        <w:tc>
          <w:tcPr>
            <w:tcW w:w="962" w:type="pct"/>
            <w:noWrap/>
            <w:tcMar>
              <w:top w:w="10" w:type="dxa"/>
              <w:left w:w="10" w:type="dxa"/>
              <w:right w:w="10" w:type="dxa"/>
            </w:tcMar>
            <w:vAlign w:val="center"/>
          </w:tcPr>
          <w:p w14:paraId="4CE8888A">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620-23-5</w:t>
            </w:r>
          </w:p>
        </w:tc>
      </w:tr>
      <w:tr w14:paraId="1B85D87D">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320" w:type="pct"/>
            <w:noWrap/>
            <w:tcMar>
              <w:top w:w="10" w:type="dxa"/>
              <w:left w:w="10" w:type="dxa"/>
              <w:right w:w="10" w:type="dxa"/>
            </w:tcMar>
            <w:vAlign w:val="center"/>
          </w:tcPr>
          <w:p w14:paraId="40A4B4B5">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58</w:t>
            </w:r>
          </w:p>
        </w:tc>
        <w:tc>
          <w:tcPr>
            <w:tcW w:w="864" w:type="pct"/>
            <w:noWrap/>
            <w:tcMar>
              <w:top w:w="10" w:type="dxa"/>
              <w:left w:w="10" w:type="dxa"/>
              <w:right w:w="10" w:type="dxa"/>
            </w:tcMar>
            <w:vAlign w:val="center"/>
          </w:tcPr>
          <w:p w14:paraId="422F8114">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2，2，4-三甲基戊烷</w:t>
            </w:r>
          </w:p>
        </w:tc>
        <w:tc>
          <w:tcPr>
            <w:tcW w:w="838" w:type="pct"/>
            <w:noWrap/>
            <w:tcMar>
              <w:top w:w="10" w:type="dxa"/>
              <w:left w:w="10" w:type="dxa"/>
              <w:right w:w="10" w:type="dxa"/>
            </w:tcMar>
            <w:vAlign w:val="center"/>
          </w:tcPr>
          <w:p w14:paraId="6CDF7E29">
            <w:pPr>
              <w:pStyle w:val="301"/>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540-84-1</w:t>
            </w:r>
          </w:p>
        </w:tc>
        <w:tc>
          <w:tcPr>
            <w:tcW w:w="599" w:type="pct"/>
            <w:noWrap/>
            <w:tcMar>
              <w:top w:w="10" w:type="dxa"/>
              <w:left w:w="10" w:type="dxa"/>
              <w:right w:w="10" w:type="dxa"/>
            </w:tcMar>
            <w:vAlign w:val="center"/>
          </w:tcPr>
          <w:p w14:paraId="640BC29C">
            <w:pPr>
              <w:pStyle w:val="301"/>
              <w:spacing w:line="360" w:lineRule="auto"/>
              <w:jc w:val="center"/>
              <w:rPr>
                <w:rFonts w:hint="eastAsia" w:ascii="仿宋" w:hAnsi="仿宋" w:eastAsia="仿宋" w:cs="仿宋"/>
                <w:color w:val="auto"/>
                <w:sz w:val="28"/>
                <w:szCs w:val="28"/>
                <w:highlight w:val="none"/>
              </w:rPr>
            </w:pPr>
          </w:p>
        </w:tc>
        <w:tc>
          <w:tcPr>
            <w:tcW w:w="1414" w:type="pct"/>
            <w:noWrap/>
            <w:tcMar>
              <w:top w:w="10" w:type="dxa"/>
              <w:left w:w="10" w:type="dxa"/>
              <w:right w:w="10" w:type="dxa"/>
            </w:tcMar>
            <w:vAlign w:val="center"/>
          </w:tcPr>
          <w:p w14:paraId="0445FE28">
            <w:pPr>
              <w:pStyle w:val="301"/>
              <w:spacing w:line="360" w:lineRule="auto"/>
              <w:jc w:val="center"/>
              <w:rPr>
                <w:rFonts w:hint="eastAsia" w:ascii="仿宋" w:hAnsi="仿宋" w:eastAsia="仿宋" w:cs="仿宋"/>
                <w:color w:val="auto"/>
                <w:sz w:val="28"/>
                <w:szCs w:val="28"/>
                <w:highlight w:val="none"/>
              </w:rPr>
            </w:pPr>
          </w:p>
        </w:tc>
        <w:tc>
          <w:tcPr>
            <w:tcW w:w="962" w:type="pct"/>
            <w:noWrap/>
            <w:tcMar>
              <w:top w:w="10" w:type="dxa"/>
              <w:left w:w="10" w:type="dxa"/>
              <w:right w:w="10" w:type="dxa"/>
            </w:tcMar>
            <w:vAlign w:val="center"/>
          </w:tcPr>
          <w:p w14:paraId="1C08C239">
            <w:pPr>
              <w:pStyle w:val="301"/>
              <w:spacing w:line="360" w:lineRule="auto"/>
              <w:jc w:val="center"/>
              <w:rPr>
                <w:rFonts w:hint="eastAsia" w:ascii="仿宋" w:hAnsi="仿宋" w:eastAsia="仿宋" w:cs="仿宋"/>
                <w:color w:val="auto"/>
                <w:sz w:val="28"/>
                <w:szCs w:val="28"/>
                <w:highlight w:val="none"/>
              </w:rPr>
            </w:pPr>
          </w:p>
        </w:tc>
      </w:tr>
    </w:tbl>
    <w:p w14:paraId="707F22AC">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7.</w:t>
      </w:r>
      <w:r>
        <w:rPr>
          <w:rFonts w:hint="eastAsia" w:ascii="仿宋" w:hAnsi="仿宋" w:eastAsia="仿宋" w:cs="仿宋"/>
          <w:bCs/>
          <w:color w:val="auto"/>
          <w:sz w:val="28"/>
          <w:szCs w:val="28"/>
          <w:highlight w:val="none"/>
        </w:rPr>
        <w:t>质控要求</w:t>
      </w:r>
    </w:p>
    <w:p w14:paraId="28FBB16E">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7.1 </w:t>
      </w:r>
      <w:r>
        <w:rPr>
          <w:rFonts w:hint="eastAsia" w:ascii="仿宋" w:hAnsi="仿宋" w:eastAsia="仿宋" w:cs="仿宋"/>
          <w:bCs/>
          <w:color w:val="auto"/>
          <w:sz w:val="28"/>
          <w:szCs w:val="28"/>
          <w:highlight w:val="none"/>
        </w:rPr>
        <w:t>仪器运行期间，每天零点自动进入一定浓度标准品，用于考核前一日监测数据有效性，若相对误差在±30%以内，且内标响应均在允许误差范围内，视前一日数据有效。</w:t>
      </w:r>
    </w:p>
    <w:p w14:paraId="0233A242">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7.2 </w:t>
      </w:r>
      <w:r>
        <w:rPr>
          <w:rFonts w:hint="eastAsia" w:ascii="仿宋" w:hAnsi="仿宋" w:eastAsia="仿宋" w:cs="仿宋"/>
          <w:bCs/>
          <w:color w:val="auto"/>
          <w:sz w:val="28"/>
          <w:szCs w:val="28"/>
          <w:highlight w:val="none"/>
        </w:rPr>
        <w:t>每月依据控制目标物种配置2ppb标准品，使用手工进样方式，进行外标核查，并手工积分标准品浓度，计算相对误差；</w:t>
      </w:r>
    </w:p>
    <w:p w14:paraId="7985E458">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7.3 </w:t>
      </w:r>
      <w:r>
        <w:rPr>
          <w:rFonts w:hint="eastAsia" w:ascii="仿宋" w:hAnsi="仿宋" w:eastAsia="仿宋" w:cs="仿宋"/>
          <w:bCs/>
          <w:color w:val="auto"/>
          <w:sz w:val="28"/>
          <w:szCs w:val="28"/>
          <w:highlight w:val="none"/>
        </w:rPr>
        <w:t>每半年重新统计、计算各目标化合物的检出限与不确定度；</w:t>
      </w:r>
    </w:p>
    <w:p w14:paraId="278599F8">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kern w:val="2"/>
          <w:sz w:val="28"/>
          <w:szCs w:val="28"/>
          <w:highlight w:val="none"/>
        </w:rPr>
        <w:t xml:space="preserve"> </w:t>
      </w:r>
      <w:r>
        <w:rPr>
          <w:rFonts w:hint="eastAsia" w:ascii="仿宋" w:hAnsi="仿宋" w:eastAsia="仿宋" w:cs="仿宋"/>
          <w:bCs/>
          <w:color w:val="auto"/>
          <w:sz w:val="28"/>
          <w:szCs w:val="28"/>
          <w:highlight w:val="none"/>
        </w:rPr>
        <w:t>运维记录与报告</w:t>
      </w:r>
    </w:p>
    <w:p w14:paraId="478102BD">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8.1</w:t>
      </w:r>
      <w:r>
        <w:rPr>
          <w:rFonts w:hint="eastAsia" w:ascii="仿宋" w:hAnsi="仿宋" w:eastAsia="仿宋" w:cs="仿宋"/>
          <w:bCs/>
          <w:color w:val="auto"/>
          <w:sz w:val="28"/>
          <w:szCs w:val="28"/>
          <w:highlight w:val="none"/>
        </w:rPr>
        <w:t>依据仪器特性及上述运维要求，编制相应运维、质控记录表单。</w:t>
      </w:r>
    </w:p>
    <w:p w14:paraId="2D43811A">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8.2</w:t>
      </w:r>
      <w:r>
        <w:rPr>
          <w:rFonts w:hint="eastAsia" w:ascii="仿宋" w:hAnsi="仿宋" w:eastAsia="仿宋" w:cs="仿宋"/>
          <w:bCs/>
          <w:color w:val="auto"/>
          <w:sz w:val="28"/>
          <w:szCs w:val="28"/>
          <w:highlight w:val="none"/>
        </w:rPr>
        <w:t>依据技术运维要求，每月提交相应技术运维记录。</w:t>
      </w:r>
    </w:p>
    <w:p w14:paraId="62866B2E">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8.3</w:t>
      </w:r>
      <w:r>
        <w:rPr>
          <w:rFonts w:hint="eastAsia" w:ascii="仿宋" w:hAnsi="仿宋" w:eastAsia="仿宋" w:cs="仿宋"/>
          <w:bCs/>
          <w:color w:val="auto"/>
          <w:sz w:val="28"/>
          <w:szCs w:val="28"/>
          <w:highlight w:val="none"/>
        </w:rPr>
        <w:t>项目结束后提交运维总结报告。运维总结报告需包含履行运维工作期间开展的所有运维工作内容及相关原始技术记录，并附开展现场运维、质控工作时的现场照片，并统计所有质控样品结果，并进行符合性分析；同时结合履行运维服务期间仪器运行、质控、故障、维修等情况，提出改善性建议。</w:t>
      </w:r>
    </w:p>
    <w:p w14:paraId="546D00C7">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8.4</w:t>
      </w:r>
      <w:r>
        <w:rPr>
          <w:rFonts w:hint="eastAsia" w:ascii="仿宋" w:hAnsi="仿宋" w:eastAsia="仿宋" w:cs="仿宋"/>
          <w:bCs/>
          <w:color w:val="auto"/>
          <w:sz w:val="28"/>
          <w:szCs w:val="28"/>
          <w:highlight w:val="none"/>
        </w:rPr>
        <w:t>依据运维总结报告制作汇报材料（PPT）向业主进行总结性汇报。</w:t>
      </w:r>
    </w:p>
    <w:p w14:paraId="3626F4D3">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9.</w:t>
      </w:r>
      <w:r>
        <w:rPr>
          <w:rFonts w:hint="eastAsia" w:ascii="仿宋" w:hAnsi="仿宋" w:eastAsia="仿宋" w:cs="仿宋"/>
          <w:bCs/>
          <w:color w:val="auto"/>
          <w:sz w:val="28"/>
          <w:szCs w:val="28"/>
          <w:highlight w:val="none"/>
        </w:rPr>
        <w:t>分析报告服务要求</w:t>
      </w:r>
    </w:p>
    <w:p w14:paraId="53671A86">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采用在线监测仪器的综合方法，研究淮安市的大气VOC污染特征，给出淮安市大气VOC在线监测分析研究报告，实现污染天气的过程监测，时间分辨率达到1小时。为淮安市大气污染防治、大气重污染过程应急方案完善、治理成效评估提供建设性意见。</w:t>
      </w:r>
    </w:p>
    <w:p w14:paraId="359085E7">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9.1 </w:t>
      </w:r>
      <w:r>
        <w:rPr>
          <w:rFonts w:hint="eastAsia" w:ascii="仿宋" w:hAnsi="仿宋" w:eastAsia="仿宋" w:cs="仿宋"/>
          <w:bCs/>
          <w:color w:val="auto"/>
          <w:sz w:val="28"/>
          <w:szCs w:val="28"/>
          <w:highlight w:val="none"/>
        </w:rPr>
        <w:t>一个运维周期内，按照</w:t>
      </w:r>
      <w:r>
        <w:rPr>
          <w:rFonts w:hint="eastAsia" w:ascii="仿宋" w:hAnsi="仿宋" w:eastAsia="仿宋" w:cs="仿宋"/>
          <w:bCs/>
          <w:color w:val="auto"/>
          <w:sz w:val="28"/>
          <w:szCs w:val="28"/>
          <w:highlight w:val="none"/>
          <w:lang w:val="en-US" w:eastAsia="zh-CN"/>
        </w:rPr>
        <w:t>省市环保部门工作实际要求，</w:t>
      </w:r>
      <w:r>
        <w:rPr>
          <w:rFonts w:hint="eastAsia" w:ascii="仿宋" w:hAnsi="仿宋" w:eastAsia="仿宋" w:cs="仿宋"/>
          <w:bCs/>
          <w:color w:val="auto"/>
          <w:sz w:val="28"/>
          <w:szCs w:val="28"/>
          <w:highlight w:val="none"/>
        </w:rPr>
        <w:t>在24小时内提交臭氧及颗粒物污染天气快报，报告内容中包括：污染过程数据分析、解析，以及污染过程中重要因子和组分的活性变化和贡献情况。</w:t>
      </w:r>
    </w:p>
    <w:p w14:paraId="6C91B648">
      <w:pPr>
        <w:tabs>
          <w:tab w:val="left" w:pos="900"/>
        </w:tabs>
        <w:spacing w:line="520" w:lineRule="exact"/>
        <w:ind w:firstLine="560" w:firstLineChars="200"/>
        <w:jc w:val="left"/>
        <w:rPr>
          <w:rFonts w:hint="eastAsia" w:ascii="仿宋" w:hAnsi="仿宋" w:eastAsia="仿宋" w:cs="仿宋"/>
          <w:bCs/>
          <w:color w:val="auto"/>
          <w:kern w:val="2"/>
          <w:sz w:val="28"/>
          <w:szCs w:val="28"/>
          <w:highlight w:val="none"/>
        </w:rPr>
      </w:pPr>
      <w:r>
        <w:rPr>
          <w:rFonts w:hint="eastAsia" w:ascii="仿宋" w:hAnsi="仿宋" w:eastAsia="仿宋" w:cs="仿宋"/>
          <w:bCs/>
          <w:color w:val="auto"/>
          <w:sz w:val="28"/>
          <w:szCs w:val="28"/>
          <w:highlight w:val="none"/>
          <w:lang w:val="en-US" w:eastAsia="zh-CN"/>
        </w:rPr>
        <w:t xml:space="preserve">9.2 </w:t>
      </w:r>
      <w:r>
        <w:rPr>
          <w:rFonts w:hint="eastAsia" w:ascii="仿宋" w:hAnsi="仿宋" w:eastAsia="仿宋" w:cs="仿宋"/>
          <w:bCs/>
          <w:color w:val="auto"/>
          <w:sz w:val="28"/>
          <w:szCs w:val="28"/>
          <w:highlight w:val="none"/>
        </w:rPr>
        <w:t>每月提交月报，每年提交年报，跨年度周期，也应提供完整的自然年报告，报告内容包括：VOCs监测结果分析、臭氧或颗</w:t>
      </w:r>
      <w:r>
        <w:rPr>
          <w:rFonts w:hint="eastAsia" w:ascii="仿宋" w:hAnsi="仿宋" w:eastAsia="仿宋" w:cs="仿宋"/>
          <w:bCs/>
          <w:color w:val="auto"/>
          <w:kern w:val="2"/>
          <w:sz w:val="28"/>
          <w:szCs w:val="28"/>
          <w:highlight w:val="none"/>
        </w:rPr>
        <w:t>粒物监测结果分析、臭氧生成敏感性及来源解析分析、以及与周边城市的分析对比等。</w:t>
      </w:r>
    </w:p>
    <w:p w14:paraId="0CED4AB3">
      <w:pPr>
        <w:pStyle w:val="10"/>
        <w:tabs>
          <w:tab w:val="center" w:pos="4153"/>
        </w:tabs>
        <w:spacing w:before="0" w:after="0" w:line="520" w:lineRule="exact"/>
        <w:ind w:firstLine="562" w:firstLineChars="20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lang w:val="en-US" w:eastAsia="zh-CN"/>
        </w:rPr>
        <w:t>10.</w:t>
      </w:r>
      <w:r>
        <w:rPr>
          <w:rFonts w:hint="eastAsia" w:ascii="仿宋" w:hAnsi="仿宋" w:eastAsia="仿宋" w:cs="仿宋"/>
          <w:bCs w:val="0"/>
          <w:color w:val="auto"/>
          <w:kern w:val="2"/>
          <w:sz w:val="28"/>
          <w:szCs w:val="28"/>
          <w:highlight w:val="none"/>
        </w:rPr>
        <w:t>常规空气六参数在线监测系统运维要求</w:t>
      </w:r>
    </w:p>
    <w:p w14:paraId="791D174D">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对每日监测数据进行审核，审核内容须符合国家、省、市各级生态环境部门的相关要求。</w:t>
      </w:r>
    </w:p>
    <w:p w14:paraId="152154A1">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10.1</w:t>
      </w:r>
      <w:r>
        <w:rPr>
          <w:rFonts w:hint="eastAsia" w:ascii="仿宋" w:hAnsi="仿宋" w:eastAsia="仿宋" w:cs="仿宋"/>
          <w:bCs/>
          <w:color w:val="auto"/>
          <w:sz w:val="28"/>
          <w:szCs w:val="28"/>
          <w:highlight w:val="none"/>
        </w:rPr>
        <w:t>每日工作要求</w:t>
      </w:r>
    </w:p>
    <w:p w14:paraId="3DE75177">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每日上午和下午各2次远程查看各站监测数据并形成记录，分析监测数据，对站点运行情况进行远程诊断和运行管理，包括：</w:t>
      </w:r>
    </w:p>
    <w:p w14:paraId="76834F9D">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判断系统数据采集与传输情况；</w:t>
      </w:r>
    </w:p>
    <w:p w14:paraId="640E2E31">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根据电源电压、站房温度、湿度数据判断站房内部情况；</w:t>
      </w:r>
    </w:p>
    <w:p w14:paraId="7DC4BF22">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发现运行数据有持续异常值时，应立即通知市局，并在规定的时间内解决；</w:t>
      </w:r>
    </w:p>
    <w:p w14:paraId="5AB6C2E4">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根据仪器显示数据判断仪器运行情况；</w:t>
      </w:r>
    </w:p>
    <w:p w14:paraId="2EA9F6D8">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根据故障报警信号判断现场状况；</w:t>
      </w:r>
    </w:p>
    <w:p w14:paraId="1439738E">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每日检查数据是否及时上传至平台并正常发布，发现数据掉线及时恢复；</w:t>
      </w:r>
    </w:p>
    <w:p w14:paraId="5D1134D6">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具备自动零点检查功能的站点，对SO2、CO、O3、NO2分析仪进行零点检查，如果漂移超过国家相关规范要求，需要进行校准；</w:t>
      </w:r>
    </w:p>
    <w:p w14:paraId="39F2CF8D">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每日审核前1日各监测点位原始小时值。</w:t>
      </w:r>
    </w:p>
    <w:p w14:paraId="206EF4EE">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10.2 </w:t>
      </w:r>
      <w:r>
        <w:rPr>
          <w:rFonts w:hint="eastAsia" w:ascii="仿宋" w:hAnsi="仿宋" w:eastAsia="仿宋" w:cs="仿宋"/>
          <w:bCs/>
          <w:color w:val="auto"/>
          <w:sz w:val="28"/>
          <w:szCs w:val="28"/>
          <w:highlight w:val="none"/>
        </w:rPr>
        <w:t>每周工作要求</w:t>
      </w:r>
    </w:p>
    <w:p w14:paraId="168D681D">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每周至少巡视站点1次，并做好巡查记录，巡检时需要完成的工作包括：</w:t>
      </w:r>
    </w:p>
    <w:p w14:paraId="19CC7355">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查看各站点设备是否齐备，无丢失和损坏；检查接地线路是否可靠，排风排气装置工作是否正常，标准气钢瓶阀门是否漏气，标准气的消耗情况；</w:t>
      </w:r>
    </w:p>
    <w:p w14:paraId="018CA775">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检查采样和排气管路是否有漏气或堵塞现象，各分析仪器采样流量是否正常；</w:t>
      </w:r>
    </w:p>
    <w:p w14:paraId="7BCBEEB6">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检查各分析仪器的运行状况和工作参数，判断是否正常，如有异常情况及时处理，保证仪器运行正常；</w:t>
      </w:r>
    </w:p>
    <w:p w14:paraId="5E1DFAAA">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对SO2、CO、O3、NO2分析仪进行零点、跨度检查，如果漂移超过国家相关规范要求，需要进行校准；</w:t>
      </w:r>
    </w:p>
    <w:p w14:paraId="7B59E975">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检查并记录仪器设备零气、标气输出压力，应与前次检查时基本保持一致；</w:t>
      </w:r>
    </w:p>
    <w:p w14:paraId="7FEA27C6">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检查外部环境是否正常，是否存在对测定结果或运行环境有明显影响的污染源；</w:t>
      </w:r>
    </w:p>
    <w:p w14:paraId="22F28936">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检查电路系统和通讯系统，保证系统供电正常，电压稳定；</w:t>
      </w:r>
    </w:p>
    <w:p w14:paraId="707B5C9F">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检查站点的通讯系统，保证与平台的连接正常，数据传输正常；</w:t>
      </w:r>
    </w:p>
    <w:p w14:paraId="1404DFAF">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检查监测仪器的采样入口与采样支路管线结合部之间安装的过滤膜的污染情况，每周更换滤膜，每周检查监测仪器散热风扇污染情况，及时清洗；</w:t>
      </w:r>
    </w:p>
    <w:p w14:paraId="68836DEE">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在冬、夏季节应注意站房室内外温差，若温差较大，应及时改变站房温度或对采样总管采取适当的控制措施，防止出现冷凝现象；</w:t>
      </w:r>
    </w:p>
    <w:p w14:paraId="74EBFBD9">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应及时清除站房周围的杂草和积水，当周围树木生长超过规范规定的控制限时，及时剪除对采样或监测光束有影响的树枝；</w:t>
      </w:r>
    </w:p>
    <w:p w14:paraId="1950979D">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应经常检查避雷设施是否可靠、站房是否有漏雨现象、气象杆和天线是否被刮坏，站房外围的其他设施是否损坏或被水淹，如遇到以上问题应及时处理，保证系统安全运行。结合气象预报，在大风、强降水天气来临前，进行站房安全预防性检查，保证站房安全；</w:t>
      </w:r>
    </w:p>
    <w:p w14:paraId="103363DA">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检查站房的安全设施，做好防火防盗工作；</w:t>
      </w:r>
    </w:p>
    <w:p w14:paraId="3734D8A0">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每周对气象仪器及能见度仪运行情况进行检查；</w:t>
      </w:r>
    </w:p>
    <w:p w14:paraId="0B44EDC3">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每周对颗粒物的采样纸带或滤膜进行检查，如纸带即将用尽或滤膜负载超过50%，及时进行更换；</w:t>
      </w:r>
    </w:p>
    <w:p w14:paraId="745E324B">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重污染天气过程结束后及时清洗采样系统管路。</w:t>
      </w:r>
    </w:p>
    <w:p w14:paraId="4AEB4341">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10.3 </w:t>
      </w:r>
      <w:r>
        <w:rPr>
          <w:rFonts w:hint="eastAsia" w:ascii="仿宋" w:hAnsi="仿宋" w:eastAsia="仿宋" w:cs="仿宋"/>
          <w:bCs/>
          <w:color w:val="auto"/>
          <w:sz w:val="28"/>
          <w:szCs w:val="28"/>
          <w:highlight w:val="none"/>
        </w:rPr>
        <w:t>每月工作要求</w:t>
      </w:r>
    </w:p>
    <w:p w14:paraId="216C4562">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清洗PM10及PM2.5切割器，检查β射线法颗粒物分析仪器喷嘴、压环等部件；</w:t>
      </w:r>
    </w:p>
    <w:p w14:paraId="26A167E6">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检查PM10及PM2.5监测仪、气态分析仪、动态校准仪流量，超过国家相关规范要求的，及时进行校准；</w:t>
      </w:r>
    </w:p>
    <w:p w14:paraId="47C0B14B">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检查仪器显示数据和数据采集仪之间的一致性；</w:t>
      </w:r>
    </w:p>
    <w:p w14:paraId="5254A851">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每月对数据进行备份。</w:t>
      </w:r>
    </w:p>
    <w:p w14:paraId="27B66F75">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10.4 </w:t>
      </w:r>
      <w:r>
        <w:rPr>
          <w:rFonts w:hint="eastAsia" w:ascii="仿宋" w:hAnsi="仿宋" w:eastAsia="仿宋" w:cs="仿宋"/>
          <w:bCs/>
          <w:color w:val="auto"/>
          <w:sz w:val="28"/>
          <w:szCs w:val="28"/>
          <w:highlight w:val="none"/>
        </w:rPr>
        <w:t>每两个月工作要求</w:t>
      </w:r>
    </w:p>
    <w:p w14:paraId="1FAA3199">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更换PM10、PM2.5分析仪滤纸带（必要时），进行系统自检；</w:t>
      </w:r>
    </w:p>
    <w:p w14:paraId="32E25FD3">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校准和检查PM10、PM2.5分析仪的温度、气压和时钟；</w:t>
      </w:r>
    </w:p>
    <w:p w14:paraId="420A98BC">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用经过检定的标准气压计、温度计、湿度计、手持式风速风向仪，校准相关的自动仪器。</w:t>
      </w:r>
    </w:p>
    <w:p w14:paraId="6615C2AE">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10.5 </w:t>
      </w:r>
      <w:r>
        <w:rPr>
          <w:rFonts w:hint="eastAsia" w:ascii="仿宋" w:hAnsi="仿宋" w:eastAsia="仿宋" w:cs="仿宋"/>
          <w:bCs/>
          <w:color w:val="auto"/>
          <w:sz w:val="28"/>
          <w:szCs w:val="28"/>
          <w:highlight w:val="none"/>
        </w:rPr>
        <w:t>每季度工作要求</w:t>
      </w:r>
    </w:p>
    <w:p w14:paraId="5B20A3D7">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采样总管及采样风机每季度至少清洗1次；</w:t>
      </w:r>
    </w:p>
    <w:p w14:paraId="1F079FFF">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对PM10和PM2.5监测仪器进行标准膜校准或K0值检查，超过国家相关规范要求时，及时进行校准。</w:t>
      </w:r>
    </w:p>
    <w:p w14:paraId="24EF24A1">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10.6 </w:t>
      </w:r>
      <w:r>
        <w:rPr>
          <w:rFonts w:hint="eastAsia" w:ascii="仿宋" w:hAnsi="仿宋" w:eastAsia="仿宋" w:cs="仿宋"/>
          <w:bCs/>
          <w:color w:val="auto"/>
          <w:sz w:val="28"/>
          <w:szCs w:val="28"/>
          <w:highlight w:val="none"/>
        </w:rPr>
        <w:t>每半年工作要求</w:t>
      </w:r>
    </w:p>
    <w:p w14:paraId="33629C70">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检查PM2.5、PM10分析仪相对湿度、温度传感器和动态加热装置是否正常工作；</w:t>
      </w:r>
    </w:p>
    <w:p w14:paraId="1FC30AA2">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对气态污染物监测仪进行多点校准，绘制校准曲线，检验相关系数、斜率和截距；</w:t>
      </w:r>
    </w:p>
    <w:p w14:paraId="63D177B6">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对动态校准仪流量进行单点检查，超出规定范围的进行7点检查，必要时校准；</w:t>
      </w:r>
    </w:p>
    <w:p w14:paraId="385E3266">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采用臭氧传递标准对国家城市站臭氧工作标准进行标准传递；</w:t>
      </w:r>
    </w:p>
    <w:p w14:paraId="30629D5B">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更换零气源净化剂和氧化剂，对零气性能进行检查；</w:t>
      </w:r>
    </w:p>
    <w:p w14:paraId="133FFA85">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对氮氧化物分析仪钼炉转化率进行检查。</w:t>
      </w:r>
    </w:p>
    <w:p w14:paraId="3BDF8D8D">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10.7 </w:t>
      </w:r>
      <w:r>
        <w:rPr>
          <w:rFonts w:hint="eastAsia" w:ascii="仿宋" w:hAnsi="仿宋" w:eastAsia="仿宋" w:cs="仿宋"/>
          <w:bCs/>
          <w:color w:val="auto"/>
          <w:sz w:val="28"/>
          <w:szCs w:val="28"/>
          <w:highlight w:val="none"/>
        </w:rPr>
        <w:t>每年工作要求</w:t>
      </w:r>
    </w:p>
    <w:p w14:paraId="46AA3E29">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对所有仪器进行预防性维护，按说明书的要求更换备件，更换所有泵组件。</w:t>
      </w:r>
    </w:p>
    <w:p w14:paraId="0AB6D4EC">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10.8 </w:t>
      </w:r>
      <w:r>
        <w:rPr>
          <w:rFonts w:hint="eastAsia" w:ascii="仿宋" w:hAnsi="仿宋" w:eastAsia="仿宋" w:cs="仿宋"/>
          <w:bCs/>
          <w:color w:val="auto"/>
          <w:sz w:val="28"/>
          <w:szCs w:val="28"/>
          <w:highlight w:val="none"/>
        </w:rPr>
        <w:t>日常运行管理相关记录应包括</w:t>
      </w:r>
    </w:p>
    <w:p w14:paraId="3AE5447A">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空气站运行维护记录表；颗粒物监测仪校准检查记录；气态污染物监测仪校准检查记录；空气自动监测系统仪器设备维修记录表；空气自动监测系统备品备件管理记录表；站点主要消耗材料使用登记表；多点线性校准表格；站点室内外环境记录；标准物质使用记录；空气自动监测系统仪器资料保管清单；数据审核记录；量值传递/溯源及标准设备检定记录；颗粒物手工比对记录。</w:t>
      </w:r>
    </w:p>
    <w:p w14:paraId="77882C4C">
      <w:pPr>
        <w:pStyle w:val="10"/>
        <w:tabs>
          <w:tab w:val="center" w:pos="4153"/>
        </w:tabs>
        <w:spacing w:before="0" w:after="0" w:line="520" w:lineRule="exact"/>
        <w:ind w:firstLine="562" w:firstLineChars="20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lang w:val="en-US" w:eastAsia="zh-CN"/>
        </w:rPr>
        <w:t>11.</w:t>
      </w:r>
      <w:r>
        <w:rPr>
          <w:rFonts w:hint="eastAsia" w:ascii="仿宋" w:hAnsi="仿宋" w:eastAsia="仿宋" w:cs="仿宋"/>
          <w:bCs w:val="0"/>
          <w:color w:val="auto"/>
          <w:kern w:val="2"/>
          <w:sz w:val="28"/>
          <w:szCs w:val="28"/>
          <w:highlight w:val="none"/>
        </w:rPr>
        <w:t>挥发性有机物在线监测系统运维要求</w:t>
      </w:r>
    </w:p>
    <w:p w14:paraId="1984CE63">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11.1 </w:t>
      </w:r>
      <w:r>
        <w:rPr>
          <w:rFonts w:hint="eastAsia" w:ascii="仿宋" w:hAnsi="仿宋" w:eastAsia="仿宋" w:cs="仿宋"/>
          <w:bCs/>
          <w:color w:val="auto"/>
          <w:sz w:val="28"/>
          <w:szCs w:val="28"/>
          <w:highlight w:val="none"/>
        </w:rPr>
        <w:t>配备日常运行管理过程中涉及的常用工具。</w:t>
      </w:r>
    </w:p>
    <w:p w14:paraId="20F19A23">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11.2 </w:t>
      </w:r>
      <w:r>
        <w:rPr>
          <w:rFonts w:hint="eastAsia" w:ascii="仿宋" w:hAnsi="仿宋" w:eastAsia="仿宋" w:cs="仿宋"/>
          <w:bCs/>
          <w:color w:val="auto"/>
          <w:sz w:val="28"/>
          <w:szCs w:val="28"/>
          <w:highlight w:val="none"/>
        </w:rPr>
        <w:t>耗材备件</w:t>
      </w:r>
    </w:p>
    <w:p w14:paraId="4A135FA3">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中标方需在市区服务点配备充足的与本项目同型号的主要仪器备件常用的耗材备件，如仪器设备校准使用的标准气体、滤芯、泵维护包等。耗材、备件的使用和管理应有相应的记录备查。</w:t>
      </w:r>
    </w:p>
    <w:p w14:paraId="6C8CAFAA">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11.3 </w:t>
      </w:r>
      <w:r>
        <w:rPr>
          <w:rFonts w:hint="eastAsia" w:ascii="仿宋" w:hAnsi="仿宋" w:eastAsia="仿宋" w:cs="仿宋"/>
          <w:bCs/>
          <w:color w:val="auto"/>
          <w:sz w:val="28"/>
          <w:szCs w:val="28"/>
          <w:highlight w:val="none"/>
        </w:rPr>
        <w:t>标准物质的使用</w:t>
      </w:r>
    </w:p>
    <w:p w14:paraId="7FFCC74D">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VOCs采用有证标气或有资质单位生产的标准气体。</w:t>
      </w:r>
    </w:p>
    <w:p w14:paraId="4033FB81">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11.4</w:t>
      </w:r>
      <w:r>
        <w:rPr>
          <w:rFonts w:hint="eastAsia" w:ascii="仿宋" w:hAnsi="仿宋" w:eastAsia="仿宋" w:cs="仿宋"/>
          <w:bCs/>
          <w:color w:val="auto"/>
          <w:sz w:val="28"/>
          <w:szCs w:val="28"/>
          <w:highlight w:val="none"/>
        </w:rPr>
        <w:t>工作计划的制定</w:t>
      </w:r>
    </w:p>
    <w:p w14:paraId="623BD74B">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中标单位应及时制定下周运维计划，并严格按计划执行，若有变更须及时通知采购方。</w:t>
      </w:r>
    </w:p>
    <w:p w14:paraId="0FC96379">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11.5 </w:t>
      </w:r>
      <w:r>
        <w:rPr>
          <w:rFonts w:hint="eastAsia" w:ascii="仿宋" w:hAnsi="仿宋" w:eastAsia="仿宋" w:cs="仿宋"/>
          <w:bCs/>
          <w:color w:val="auto"/>
          <w:sz w:val="28"/>
          <w:szCs w:val="28"/>
          <w:highlight w:val="none"/>
        </w:rPr>
        <w:t>财产保护和数据保密</w:t>
      </w:r>
    </w:p>
    <w:p w14:paraId="3CCEE09F">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委托运行管理及维修的全部资产（包括全部产权和建筑物、设备及配套设施）属委托方所有。未经委托方同意，中标方不得以任何方式对采购方各类财产进行出售、抵押、转移及调换。</w:t>
      </w:r>
    </w:p>
    <w:p w14:paraId="367289EA">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在委托管理期间，中标方应对系统状况和数据严格保密。未经委托方同意，中标方不得利用本项目的所有资料对外开展技术交流、业务联系、数据交换等。</w:t>
      </w:r>
    </w:p>
    <w:p w14:paraId="3C8E6FAE">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注：中标方违反上述条款中任何一条要求，采购方有权直接终止合同。</w:t>
      </w:r>
    </w:p>
    <w:p w14:paraId="5E74712C">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11.6 </w:t>
      </w:r>
      <w:r>
        <w:rPr>
          <w:rFonts w:hint="eastAsia" w:ascii="仿宋" w:hAnsi="仿宋" w:eastAsia="仿宋" w:cs="仿宋"/>
          <w:bCs/>
          <w:color w:val="auto"/>
          <w:sz w:val="28"/>
          <w:szCs w:val="28"/>
          <w:highlight w:val="none"/>
        </w:rPr>
        <w:t>日常运维记录</w:t>
      </w:r>
    </w:p>
    <w:p w14:paraId="0F5193C8">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中标单位应建立维护档案，将运行过程和运行事件进行详细记录，并进行归档管理。</w:t>
      </w:r>
    </w:p>
    <w:p w14:paraId="05F5ED0F">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11.7 </w:t>
      </w:r>
      <w:r>
        <w:rPr>
          <w:rFonts w:hint="eastAsia" w:ascii="仿宋" w:hAnsi="仿宋" w:eastAsia="仿宋" w:cs="仿宋"/>
          <w:bCs/>
          <w:color w:val="auto"/>
          <w:sz w:val="28"/>
          <w:szCs w:val="28"/>
          <w:highlight w:val="none"/>
        </w:rPr>
        <w:t>运维管理内容</w:t>
      </w:r>
    </w:p>
    <w:p w14:paraId="12D4B863">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单个VOCs系统的日常运行维护；单个VOCs系统维护及维修；单个VOCs系统质量管理；单个VOCs系统的数据采集、传输系统的维护及维修。工作站与各级生态环境部门的通讯保障。保障各平台的正常运行。</w:t>
      </w:r>
    </w:p>
    <w:p w14:paraId="335F90BA">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11.8</w:t>
      </w:r>
      <w:r>
        <w:rPr>
          <w:rFonts w:hint="eastAsia" w:ascii="仿宋" w:hAnsi="仿宋" w:eastAsia="仿宋" w:cs="仿宋"/>
          <w:bCs/>
          <w:color w:val="auto"/>
          <w:sz w:val="28"/>
          <w:szCs w:val="28"/>
          <w:highlight w:val="none"/>
        </w:rPr>
        <w:t>一般要求</w:t>
      </w:r>
    </w:p>
    <w:p w14:paraId="5D116E5A">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1)对子站房周围的杂草和积水应及时清除，当周围树木生长超过规范规定的控制限时，对采样有影响的树枝等应及时进行剪除；</w:t>
      </w:r>
    </w:p>
    <w:p w14:paraId="2F53D4B7">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2)检查外部环境是否正常，有没有对测定结果或运行环境存在明显影响的污染源，一旦发现污染源，应及时在运维记录上记录，并通知采购方；</w:t>
      </w:r>
    </w:p>
    <w:p w14:paraId="6A9925C4">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3)检查子站房屋是否有漏雨现象，气象杆和天线是否被刮坏，站房外围的其它设施是否有损坏或被水淹，如遇到以上问题应及时处理，保证系统能安全运行；</w:t>
      </w:r>
    </w:p>
    <w:p w14:paraId="162C47E2">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4)保持站房内部环境清洁，布置整齐，无与监测无关物品，各仪器设备干净清洁，设备标识清楚；</w:t>
      </w:r>
    </w:p>
    <w:p w14:paraId="2798FCAB">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5)在冬、夏季节应注意子站房室内外温差，若温差较大使采样装置出现冷凝水，应及时改变站房温度或对采样总管采取适当的控制措施，防止冷凝现象；</w:t>
      </w:r>
    </w:p>
    <w:p w14:paraId="5927990B">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6)保证仪器运行电源电压正常，空调正常工作，环境温度保持在25℃左右，上下不超过5℃，湿度保持在80%RH以下；</w:t>
      </w:r>
    </w:p>
    <w:p w14:paraId="3A9A8DEE">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7)检查供电、通讯、数据采集与传输等情况，保证系统的正常运行；</w:t>
      </w:r>
    </w:p>
    <w:p w14:paraId="6AC56F88">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8)设备固定牢固，门窗关闭良好，人走关门，非工作人员未经许可不得入内。检查站房的安全设施，做好防火防盗工作，站房内发生仪器物品丢失、火灾等意外情况，责任由中标方负责；</w:t>
      </w:r>
    </w:p>
    <w:p w14:paraId="4BD7CBDE">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9)进行维护时，应规范操作，注意安全，防止意外发生，由人员操作不当导致的伤亡事件，责任由中标方负责；</w:t>
      </w:r>
    </w:p>
    <w:p w14:paraId="44816031">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10)检查子站的排风排气装置工作是否正常；</w:t>
      </w:r>
    </w:p>
    <w:p w14:paraId="28978EE9">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11)标准气钢瓶阀门是否漏气，标准气的消耗情况；</w:t>
      </w:r>
    </w:p>
    <w:p w14:paraId="43B704B2">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12)检查采样和排气管路是否有漏气或堵塞现象；</w:t>
      </w:r>
    </w:p>
    <w:p w14:paraId="0D690225">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13)检查各仪器运行状况否正常，保证仪器正常有效运行。</w:t>
      </w:r>
    </w:p>
    <w:p w14:paraId="5D1CE3E5">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11.9 </w:t>
      </w:r>
      <w:r>
        <w:rPr>
          <w:rFonts w:hint="eastAsia" w:ascii="仿宋" w:hAnsi="仿宋" w:eastAsia="仿宋" w:cs="仿宋"/>
          <w:bCs/>
          <w:color w:val="auto"/>
          <w:sz w:val="28"/>
          <w:szCs w:val="28"/>
          <w:highlight w:val="none"/>
        </w:rPr>
        <w:t>具体要求</w:t>
      </w:r>
    </w:p>
    <w:p w14:paraId="44DD3AB3">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1)每周工作</w:t>
      </w:r>
    </w:p>
    <w:p w14:paraId="61DA29A4">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中标方每周至少巡检空气自动站一次，每次维护后做好运行维护记录。每周运维内容涵盖一般要求的所有项目；</w:t>
      </w:r>
    </w:p>
    <w:p w14:paraId="54BF6E9B">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VOCs仪器应开展仪器性能检查并做好记录。开展主要性能指标检查，开展氢气发生器、载气和零气供应情况检查。</w:t>
      </w:r>
    </w:p>
    <w:p w14:paraId="664BDF5F">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2)每月工作</w:t>
      </w:r>
    </w:p>
    <w:p w14:paraId="50BE5EAD">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检查各分析仪器的流量，必要时作流量校准；</w:t>
      </w:r>
    </w:p>
    <w:p w14:paraId="1CC70735">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VOCs仪器应使用混合标准气体对仪器各组分进行单点（工作点）检查与校准，如浓度偏差大于20%，需重新建立标线。每月应检查基线空白漂移/响应值，氢气发生器、载气、零气发生器性能与流量等各项指标。</w:t>
      </w:r>
    </w:p>
    <w:p w14:paraId="7D18DF86">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3)每季度工作</w:t>
      </w:r>
    </w:p>
    <w:p w14:paraId="74AB7F38">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清洗空调机的过滤网；为了提高VOCs仪器监测准确度，每季度使用混合标准气体更新多点校准曲线。</w:t>
      </w:r>
    </w:p>
    <w:p w14:paraId="6CA0559D">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4)每半年工作</w:t>
      </w:r>
    </w:p>
    <w:p w14:paraId="5081AFE8">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采样总管及采样风机清洗。</w:t>
      </w:r>
    </w:p>
    <w:p w14:paraId="343EC373">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5)每年工作</w:t>
      </w:r>
    </w:p>
    <w:p w14:paraId="0B1C079A">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流量计、气压计、温度计等设备送计量部门检定，并保存好检定报告；</w:t>
      </w:r>
    </w:p>
    <w:p w14:paraId="680510D1">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站点的消防设施进行检查，保证在有效期内；</w:t>
      </w:r>
    </w:p>
    <w:p w14:paraId="71C111D0">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检查站点的防雷设施，每年由有资质单位检定一次，并出具相应的鉴定报告；</w:t>
      </w:r>
    </w:p>
    <w:p w14:paraId="6682D022">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更换所有仪器的泵组件；</w:t>
      </w:r>
    </w:p>
    <w:p w14:paraId="2891CC00">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VOCs仪器每年应开展不少于一次系统保养，对采样管路、仪器内部进样管路和检测器进行清洗等。根据仪器说明书更换必要的耗材与配件。保养后，应对仪器进行全面校准与检查，开展多点校准，进行仪器重复性、稳定性和方法检出限的测定，以确保仪器在维护前后数据的准确性和可比性。</w:t>
      </w:r>
    </w:p>
    <w:p w14:paraId="4F5340DE">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6)不定期工作</w:t>
      </w:r>
    </w:p>
    <w:p w14:paraId="547BAEAF">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根据实际使用情况更换相关耗材；</w:t>
      </w:r>
    </w:p>
    <w:p w14:paraId="0921A8C7">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根据实际需要更换零气源活性炭和氧化剂，对零气性能进行检查；</w:t>
      </w:r>
    </w:p>
    <w:p w14:paraId="6D72F61B">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7)VOCs仪器紧急维护</w:t>
      </w:r>
    </w:p>
    <w:p w14:paraId="5B32AF50">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VOCs自动监测系统仪器出现故障或监测值有异常情形时，中标人应迅速进行紧急维修。一些简单的故障可现场解决，如不能现场解决，应马上更换备用机运行，保证全天数据正常。</w:t>
      </w:r>
    </w:p>
    <w:p w14:paraId="4B8B3596">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每日6时至23时</w:t>
      </w:r>
      <w:r>
        <w:rPr>
          <w:rFonts w:hint="eastAsia" w:ascii="仿宋" w:hAnsi="仿宋" w:eastAsia="仿宋" w:cs="仿宋"/>
          <w:bCs/>
          <w:color w:val="auto"/>
          <w:sz w:val="28"/>
          <w:szCs w:val="28"/>
          <w:highlight w:val="none"/>
          <w:lang w:val="en-US" w:eastAsia="zh-CN"/>
        </w:rPr>
        <w:t>发生</w:t>
      </w:r>
      <w:r>
        <w:rPr>
          <w:rFonts w:hint="eastAsia" w:ascii="仿宋" w:hAnsi="仿宋" w:eastAsia="仿宋" w:cs="仿宋"/>
          <w:bCs/>
          <w:color w:val="auto"/>
          <w:sz w:val="28"/>
          <w:szCs w:val="28"/>
          <w:highlight w:val="none"/>
        </w:rPr>
        <w:t>故障时</w:t>
      </w:r>
      <w:r>
        <w:rPr>
          <w:rFonts w:hint="eastAsia" w:ascii="仿宋" w:hAnsi="仿宋" w:eastAsia="仿宋" w:cs="仿宋"/>
          <w:bCs/>
          <w:color w:val="auto"/>
          <w:sz w:val="28"/>
          <w:szCs w:val="28"/>
          <w:highlight w:val="none"/>
          <w:lang w:val="en-US" w:eastAsia="zh-CN"/>
        </w:rPr>
        <w:t>，</w:t>
      </w:r>
      <w:r>
        <w:rPr>
          <w:rFonts w:hint="eastAsia" w:ascii="仿宋" w:hAnsi="仿宋" w:eastAsia="仿宋" w:cs="仿宋"/>
          <w:bCs/>
          <w:color w:val="auto"/>
          <w:sz w:val="28"/>
          <w:szCs w:val="28"/>
          <w:highlight w:val="none"/>
        </w:rPr>
        <w:t>2小时之内响应，4小时内到达现场排除故障。通信和电力线路故障除外，但应及时与相关部门联系解决。对不易诊断和维修的仪器故障，若24小时内无法排除，应安装备用仪器。</w:t>
      </w:r>
    </w:p>
    <w:p w14:paraId="37F8861E">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紧急维修主要针对发生故障之设备，对发生故障的设备进行检修，如果发生零件损坏，中标人将马上进行更换，确保24小时内子站系统恢复正常运行。</w:t>
      </w:r>
    </w:p>
    <w:p w14:paraId="27A79FD8">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如在现场发现不能在短期内修复仪器的，中标人应及时告知采购人，征得同意后，由中标人负责维修（仪器正常报废除外）。</w:t>
      </w:r>
    </w:p>
    <w:p w14:paraId="0460857B">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发生通讯故障时，技术人员到达现场后，应检查通讯线、MODEM、数据采集器等，并及时处理，将检查结果及时反馈给采购人技术人员；如果故障是由通讯线路导致的，通知并协助采购人技术人员报修。</w:t>
      </w:r>
    </w:p>
    <w:p w14:paraId="0048C181">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更换下来故障仪器设备，中标人技术人员应尽快对仪器完成维修（特殊备件损坏需进口购置的情况除外），修好的仪器经采购人技术人员确认后方可重新投入运行。</w:t>
      </w:r>
    </w:p>
    <w:p w14:paraId="6B422AF5">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中标人技术人员在维修每一台仪器，每一个故障时，都要填写仪器维修报告表，详细记录故障现象、维修过程、更换设备情况等。</w:t>
      </w:r>
    </w:p>
    <w:p w14:paraId="650A1D7D">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仪器出现重大故障或核心关键部件损坏，在维修完成后需进行严格校准，必要时经重新检定或溯源后方可上架投入运行。</w:t>
      </w:r>
    </w:p>
    <w:p w14:paraId="7EC21F25">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8)其他</w:t>
      </w:r>
    </w:p>
    <w:p w14:paraId="42C3751D">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分析仪在以下情况下需进行校准和再校准：移动位置时；进行可能影响校准结果的维修或维护后；分析仪暂停工作一段时间后；有迹象表明分析仪工作不正常或校准结果出现变化。</w:t>
      </w:r>
    </w:p>
    <w:p w14:paraId="3E621C45">
      <w:pPr>
        <w:tabs>
          <w:tab w:val="left" w:pos="900"/>
        </w:tabs>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仪器大修后（更换设备测试关键部件），应按顺序进行漂移实验（零点漂移、量程漂移）、重复性及准确度实验、多点线性实验。</w:t>
      </w:r>
    </w:p>
    <w:p w14:paraId="6773D08C">
      <w:pPr>
        <w:pStyle w:val="10"/>
        <w:tabs>
          <w:tab w:val="center" w:pos="4153"/>
        </w:tabs>
        <w:spacing w:before="0" w:after="0" w:line="520" w:lineRule="exact"/>
        <w:ind w:firstLine="562" w:firstLineChars="20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lang w:val="en-US" w:eastAsia="zh-CN"/>
        </w:rPr>
        <w:t>12.</w:t>
      </w:r>
      <w:r>
        <w:rPr>
          <w:rFonts w:hint="eastAsia" w:ascii="仿宋" w:hAnsi="仿宋" w:eastAsia="仿宋" w:cs="仿宋"/>
          <w:bCs w:val="0"/>
          <w:color w:val="auto"/>
          <w:kern w:val="2"/>
          <w:sz w:val="28"/>
          <w:szCs w:val="28"/>
          <w:highlight w:val="none"/>
        </w:rPr>
        <w:t>黑碳仪运维要求</w:t>
      </w:r>
    </w:p>
    <w:p w14:paraId="4315EAAE">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黑碳仪定期维护要求如下:</w:t>
      </w:r>
    </w:p>
    <w:tbl>
      <w:tblPr>
        <w:tblStyle w:val="38"/>
        <w:tblW w:w="47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3"/>
        <w:gridCol w:w="4592"/>
      </w:tblGrid>
      <w:tr w14:paraId="5BABB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tcPr>
          <w:p w14:paraId="305C3650">
            <w:pPr>
              <w:jc w:val="center"/>
              <w:rPr>
                <w:rFonts w:hint="eastAsia" w:ascii="仿宋" w:hAnsi="仿宋" w:eastAsia="仿宋" w:cs="仿宋"/>
                <w:b/>
                <w:color w:val="auto"/>
                <w:sz w:val="28"/>
                <w:szCs w:val="28"/>
                <w:highlight w:val="none"/>
              </w:rPr>
            </w:pPr>
            <w:bookmarkStart w:id="35" w:name="_Hlk507234927"/>
            <w:r>
              <w:rPr>
                <w:rFonts w:hint="eastAsia" w:ascii="仿宋" w:hAnsi="仿宋" w:eastAsia="仿宋" w:cs="仿宋"/>
                <w:b/>
                <w:color w:val="auto"/>
                <w:sz w:val="28"/>
                <w:szCs w:val="28"/>
                <w:highlight w:val="none"/>
              </w:rPr>
              <w:t>维护项目</w:t>
            </w:r>
          </w:p>
        </w:tc>
        <w:tc>
          <w:tcPr>
            <w:tcW w:w="2467" w:type="pct"/>
            <w:shd w:val="clear" w:color="auto" w:fill="auto"/>
          </w:tcPr>
          <w:p w14:paraId="4FCC2088">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最短周期</w:t>
            </w:r>
          </w:p>
        </w:tc>
      </w:tr>
      <w:tr w14:paraId="7877D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vAlign w:val="center"/>
          </w:tcPr>
          <w:p w14:paraId="5EFA3540">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更换纸带</w:t>
            </w:r>
          </w:p>
        </w:tc>
        <w:tc>
          <w:tcPr>
            <w:tcW w:w="2467" w:type="pct"/>
            <w:vAlign w:val="center"/>
          </w:tcPr>
          <w:p w14:paraId="50B30E21">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根据需求（通常2-12个月）</w:t>
            </w:r>
          </w:p>
        </w:tc>
      </w:tr>
      <w:tr w14:paraId="3A1F4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vAlign w:val="center"/>
          </w:tcPr>
          <w:p w14:paraId="4BC643D2">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温度、压力和流量检查</w:t>
            </w:r>
          </w:p>
        </w:tc>
        <w:tc>
          <w:tcPr>
            <w:tcW w:w="2467" w:type="pct"/>
            <w:vAlign w:val="center"/>
          </w:tcPr>
          <w:p w14:paraId="16B65E2B">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1个月</w:t>
            </w:r>
          </w:p>
        </w:tc>
      </w:tr>
      <w:tr w14:paraId="4F40E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vAlign w:val="center"/>
          </w:tcPr>
          <w:p w14:paraId="20A1B2EA">
            <w:pPr>
              <w:rPr>
                <w:rFonts w:hint="eastAsia" w:ascii="仿宋" w:hAnsi="仿宋" w:eastAsia="仿宋" w:cs="仿宋"/>
                <w:color w:val="auto"/>
                <w:sz w:val="28"/>
                <w:szCs w:val="28"/>
                <w:highlight w:val="none"/>
              </w:rPr>
            </w:pPr>
            <w:bookmarkStart w:id="36" w:name="_Hlk507233036"/>
            <w:r>
              <w:rPr>
                <w:rFonts w:hint="eastAsia" w:ascii="仿宋" w:hAnsi="仿宋" w:eastAsia="仿宋" w:cs="仿宋"/>
                <w:color w:val="auto"/>
                <w:sz w:val="28"/>
                <w:szCs w:val="28"/>
                <w:highlight w:val="none"/>
              </w:rPr>
              <w:t>跨点检查</w:t>
            </w:r>
          </w:p>
        </w:tc>
        <w:tc>
          <w:tcPr>
            <w:tcW w:w="2467" w:type="pct"/>
            <w:vAlign w:val="center"/>
          </w:tcPr>
          <w:p w14:paraId="386CC726">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3个月</w:t>
            </w:r>
          </w:p>
        </w:tc>
      </w:tr>
      <w:bookmarkEnd w:id="36"/>
      <w:tr w14:paraId="113EC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vAlign w:val="center"/>
          </w:tcPr>
          <w:p w14:paraId="3FC26726">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清洁入口颗粒捕集器(切割头)</w:t>
            </w:r>
          </w:p>
        </w:tc>
        <w:tc>
          <w:tcPr>
            <w:tcW w:w="2467" w:type="pct"/>
            <w:vAlign w:val="center"/>
          </w:tcPr>
          <w:p w14:paraId="1EEAC8F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3个月</w:t>
            </w:r>
          </w:p>
        </w:tc>
      </w:tr>
      <w:tr w14:paraId="34F8F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vAlign w:val="center"/>
          </w:tcPr>
          <w:p w14:paraId="7BD0712A">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泄漏检查</w:t>
            </w:r>
          </w:p>
        </w:tc>
        <w:tc>
          <w:tcPr>
            <w:tcW w:w="2467" w:type="pct"/>
            <w:vAlign w:val="center"/>
          </w:tcPr>
          <w:p w14:paraId="290A839A">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3个月</w:t>
            </w:r>
          </w:p>
        </w:tc>
      </w:tr>
      <w:tr w14:paraId="15544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vAlign w:val="center"/>
          </w:tcPr>
          <w:p w14:paraId="2F58AEC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流量、温度、压力全校准</w:t>
            </w:r>
          </w:p>
        </w:tc>
        <w:tc>
          <w:tcPr>
            <w:tcW w:w="2467" w:type="pct"/>
            <w:vAlign w:val="center"/>
          </w:tcPr>
          <w:p w14:paraId="5A8A92FB">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3个月</w:t>
            </w:r>
          </w:p>
        </w:tc>
      </w:tr>
      <w:tr w14:paraId="5AD02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vAlign w:val="center"/>
          </w:tcPr>
          <w:p w14:paraId="5BEA4DD1">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清理切割头</w:t>
            </w:r>
          </w:p>
        </w:tc>
        <w:tc>
          <w:tcPr>
            <w:tcW w:w="2467" w:type="pct"/>
            <w:vAlign w:val="center"/>
          </w:tcPr>
          <w:p w14:paraId="36EA8836">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3个月</w:t>
            </w:r>
          </w:p>
        </w:tc>
      </w:tr>
      <w:tr w14:paraId="36004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vAlign w:val="center"/>
          </w:tcPr>
          <w:p w14:paraId="2641BFD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更换切割头O圈</w:t>
            </w:r>
          </w:p>
        </w:tc>
        <w:tc>
          <w:tcPr>
            <w:tcW w:w="2467" w:type="pct"/>
            <w:vAlign w:val="center"/>
          </w:tcPr>
          <w:p w14:paraId="67542EA6">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根据需求</w:t>
            </w:r>
          </w:p>
        </w:tc>
      </w:tr>
      <w:tr w14:paraId="49697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vAlign w:val="center"/>
          </w:tcPr>
          <w:p w14:paraId="187910B6">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清洁杂物过滤器</w:t>
            </w:r>
          </w:p>
        </w:tc>
        <w:tc>
          <w:tcPr>
            <w:tcW w:w="2467" w:type="pct"/>
            <w:vAlign w:val="center"/>
          </w:tcPr>
          <w:p w14:paraId="3D68E10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年</w:t>
            </w:r>
          </w:p>
        </w:tc>
      </w:tr>
      <w:tr w14:paraId="068EA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vAlign w:val="center"/>
          </w:tcPr>
          <w:p w14:paraId="719C992E">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更换稀释系统过滤器</w:t>
            </w:r>
          </w:p>
        </w:tc>
        <w:tc>
          <w:tcPr>
            <w:tcW w:w="2467" w:type="pct"/>
            <w:vAlign w:val="center"/>
          </w:tcPr>
          <w:p w14:paraId="3D166935">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年</w:t>
            </w:r>
          </w:p>
        </w:tc>
      </w:tr>
      <w:tr w14:paraId="0B383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vAlign w:val="center"/>
          </w:tcPr>
          <w:p w14:paraId="4AD394C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更换主泵</w:t>
            </w:r>
          </w:p>
        </w:tc>
        <w:tc>
          <w:tcPr>
            <w:tcW w:w="2467" w:type="pct"/>
          </w:tcPr>
          <w:p w14:paraId="69D90BCD">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根据需求</w:t>
            </w:r>
          </w:p>
        </w:tc>
      </w:tr>
      <w:tr w14:paraId="58D19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vAlign w:val="center"/>
          </w:tcPr>
          <w:p w14:paraId="7706555F">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更换稀释系统主泵</w:t>
            </w:r>
          </w:p>
        </w:tc>
        <w:tc>
          <w:tcPr>
            <w:tcW w:w="2467" w:type="pct"/>
          </w:tcPr>
          <w:p w14:paraId="1392389F">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根据需求</w:t>
            </w:r>
          </w:p>
        </w:tc>
      </w:tr>
      <w:tr w14:paraId="76823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vAlign w:val="center"/>
          </w:tcPr>
          <w:p w14:paraId="7FBA28E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更换稀释系统流量传感器</w:t>
            </w:r>
          </w:p>
        </w:tc>
        <w:tc>
          <w:tcPr>
            <w:tcW w:w="2467" w:type="pct"/>
          </w:tcPr>
          <w:p w14:paraId="4EEB43AC">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根据需求</w:t>
            </w:r>
          </w:p>
        </w:tc>
      </w:tr>
      <w:tr w14:paraId="33FF4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2" w:type="pct"/>
            <w:shd w:val="clear" w:color="auto" w:fill="auto"/>
            <w:vAlign w:val="center"/>
          </w:tcPr>
          <w:p w14:paraId="623AC290">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工厂服务</w:t>
            </w:r>
          </w:p>
        </w:tc>
        <w:tc>
          <w:tcPr>
            <w:tcW w:w="2467" w:type="pct"/>
          </w:tcPr>
          <w:p w14:paraId="3D4A114B">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根据需求</w:t>
            </w:r>
          </w:p>
        </w:tc>
      </w:tr>
      <w:bookmarkEnd w:id="35"/>
    </w:tbl>
    <w:p w14:paraId="28045B61">
      <w:pPr>
        <w:pStyle w:val="10"/>
        <w:tabs>
          <w:tab w:val="center" w:pos="4153"/>
        </w:tabs>
        <w:spacing w:before="0" w:after="0" w:line="520" w:lineRule="exact"/>
        <w:ind w:firstLine="562" w:firstLineChars="20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lang w:val="en-US" w:eastAsia="zh-CN"/>
        </w:rPr>
        <w:t>13</w:t>
      </w:r>
      <w:r>
        <w:rPr>
          <w:rFonts w:hint="eastAsia" w:ascii="仿宋" w:hAnsi="仿宋" w:eastAsia="仿宋" w:cs="仿宋"/>
          <w:bCs w:val="0"/>
          <w:color w:val="auto"/>
          <w:kern w:val="2"/>
          <w:sz w:val="28"/>
          <w:szCs w:val="28"/>
          <w:highlight w:val="none"/>
        </w:rPr>
        <w:t>辅助服务要求</w:t>
      </w:r>
    </w:p>
    <w:p w14:paraId="60B31E0E">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13</w:t>
      </w:r>
      <w:r>
        <w:rPr>
          <w:rFonts w:hint="eastAsia" w:ascii="仿宋" w:hAnsi="仿宋" w:eastAsia="仿宋" w:cs="仿宋"/>
          <w:bCs/>
          <w:color w:val="auto"/>
          <w:sz w:val="28"/>
          <w:szCs w:val="28"/>
          <w:highlight w:val="none"/>
        </w:rPr>
        <w:t>.1 每次运维工作完成后对工作区域进行清洁整理；</w:t>
      </w:r>
    </w:p>
    <w:p w14:paraId="6E3B943F">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13</w:t>
      </w:r>
      <w:r>
        <w:rPr>
          <w:rFonts w:hint="eastAsia" w:ascii="仿宋" w:hAnsi="仿宋" w:eastAsia="仿宋" w:cs="仿宋"/>
          <w:bCs/>
          <w:color w:val="auto"/>
          <w:sz w:val="28"/>
          <w:szCs w:val="28"/>
          <w:highlight w:val="none"/>
        </w:rPr>
        <w:t>.2 仪器发生故障时，配合业主开展仪器维修相关工作；</w:t>
      </w:r>
    </w:p>
    <w:p w14:paraId="32DF1914">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13</w:t>
      </w:r>
      <w:r>
        <w:rPr>
          <w:rFonts w:hint="eastAsia" w:ascii="仿宋" w:hAnsi="仿宋" w:eastAsia="仿宋" w:cs="仿宋"/>
          <w:bCs/>
          <w:color w:val="auto"/>
          <w:sz w:val="28"/>
          <w:szCs w:val="28"/>
          <w:highlight w:val="none"/>
        </w:rPr>
        <w:t>.3 定期配合业主开展仪器配件、耗材库存清点工作，制定采购规划；</w:t>
      </w:r>
    </w:p>
    <w:p w14:paraId="4DA62F8D">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13</w:t>
      </w:r>
      <w:r>
        <w:rPr>
          <w:rFonts w:hint="eastAsia" w:ascii="仿宋" w:hAnsi="仿宋" w:eastAsia="仿宋" w:cs="仿宋"/>
          <w:bCs/>
          <w:color w:val="auto"/>
          <w:sz w:val="28"/>
          <w:szCs w:val="28"/>
          <w:highlight w:val="none"/>
        </w:rPr>
        <w:t>.4 运维期满后，配合业主进行仪器交接，交接期间承担仪器正常运维工作（不包括质控工作）。</w:t>
      </w:r>
    </w:p>
    <w:p w14:paraId="2CDA934C">
      <w:pPr>
        <w:pStyle w:val="23"/>
        <w:spacing w:line="520" w:lineRule="exact"/>
        <w:ind w:firstLine="562" w:firstLineChars="200"/>
        <w:outlineLvl w:val="1"/>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三、运维目标可达性管理措施</w:t>
      </w:r>
    </w:p>
    <w:p w14:paraId="21056229">
      <w:pPr>
        <w:tabs>
          <w:tab w:val="left" w:pos="900"/>
        </w:tabs>
        <w:spacing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3.1 在保质保量完成光化学监测设备运维的情况下，应接受甲方安排的相关工作；</w:t>
      </w:r>
    </w:p>
    <w:p w14:paraId="271DBBE7">
      <w:pPr>
        <w:tabs>
          <w:tab w:val="left" w:pos="900"/>
        </w:tabs>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3.2</w:t>
      </w:r>
      <w:r>
        <w:rPr>
          <w:rFonts w:hint="eastAsia" w:ascii="仿宋" w:hAnsi="仿宋" w:eastAsia="仿宋" w:cs="仿宋"/>
          <w:bCs/>
          <w:color w:val="auto"/>
          <w:sz w:val="28"/>
          <w:szCs w:val="28"/>
          <w:highlight w:val="none"/>
        </w:rPr>
        <w:t xml:space="preserve"> 运维单位按照相关规范进行在线率和有效率统计规则进行年度运维考核统计，单站监测数据有效率必须达到75%以上，设备在线率必须达到85%以上，考核结果为合格，低于以上指标，考核结果为不合格。单站监测数据有效率达到80%以上，设备在线率90%以上，考核结果为满分。</w:t>
      </w:r>
    </w:p>
    <w:p w14:paraId="10365854">
      <w:pPr>
        <w:pStyle w:val="23"/>
        <w:spacing w:line="520" w:lineRule="exact"/>
        <w:ind w:firstLine="562" w:firstLineChars="200"/>
        <w:outlineLvl w:val="1"/>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四、考核办法及要求</w:t>
      </w:r>
    </w:p>
    <w:p w14:paraId="36804E62">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1.运维内容每半年由淮安市生态环境局组织对运维中标单位绩效(职责履行情况)进行考核，填写考核表。考核采取百分制、单站考核的方式进行，主要包括设备在线率、有效数据获取率(以下简称两率)、运行维护 3 部分内容。 </w:t>
      </w:r>
      <w:r>
        <w:rPr>
          <w:rFonts w:hint="eastAsia" w:ascii="仿宋" w:hAnsi="仿宋" w:eastAsia="仿宋" w:cs="仿宋"/>
          <w:color w:val="auto"/>
          <w:sz w:val="28"/>
          <w:szCs w:val="28"/>
          <w:highlight w:val="none"/>
        </w:rPr>
        <w:t>半年考核总分达85分及以上，考核合格，85分以下，考核为不合格。半年考核中总分达90分及以上，扣分不扣款；总分达85-89分，每扣1分，扣款500元；两次半年考核累计扣款从中标金额中扣除。</w:t>
      </w:r>
    </w:p>
    <w:p w14:paraId="073DF82E">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服务期间，搭建的AI本地知识库满足企业自行监测检查智能问答要求，功能包含智能感知矩阵、多模态AI中枢引擎、智核创作中枢，知识库内置不少于1000份标准文本</w:t>
      </w:r>
    </w:p>
    <w:p w14:paraId="3F664D36">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 两率及运行维护</w:t>
      </w:r>
    </w:p>
    <w:p w14:paraId="7EA8E813">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设备在线率=设备实际运行时间/设备可运行时间</w:t>
      </w:r>
    </w:p>
    <w:p w14:paraId="782BF896">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注：仪器实际运行时间为仪器开机运行且仪器内能获取监测数据的时间；仪器可运行时间=约定的总时间-仪器停机维护时间-仪器故障停机时间-仪器校准时间-不可抗力停机时间（如停电等）</w:t>
      </w:r>
    </w:p>
    <w:p w14:paraId="648FF9D9">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有效数据获取率=有效监测数据量/获取监测数据量</w:t>
      </w:r>
    </w:p>
    <w:p w14:paraId="1CE27E69">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考核时段内单个站点任一监测项目有效数据量应满足《环境空气质量标准》（GB 3095-2012）中规定的污染物浓度数据有效性的要求。 </w:t>
      </w:r>
    </w:p>
    <w:p w14:paraId="35718B34">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符合数据有效性要求后，参照本部分执行。</w:t>
      </w:r>
    </w:p>
    <w:p w14:paraId="481793DB">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（1）两率部分(50分) </w:t>
      </w:r>
    </w:p>
    <w:p w14:paraId="72414822">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VOCS监测站数据有效率达到80%以上、设备在线率85%以上；其余监测指标有效率达到85%、设备在线率90%以上考核结果为合格，低于以上指标，按照扣分原则扣分。</w:t>
      </w:r>
    </w:p>
    <w:p w14:paraId="14A17DAC">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有效数据获取率每低于合格标准一个百分点，扣1分，累计扣分。</w:t>
      </w:r>
    </w:p>
    <w:p w14:paraId="596280EE">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设备在线率每低于合格标准一个百分点，扣1分，累计扣分。</w:t>
      </w:r>
    </w:p>
    <w:p w14:paraId="7A360084">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（2）运行维护部分(50 分) </w:t>
      </w:r>
    </w:p>
    <w:p w14:paraId="7B6C57EE">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运行维护部分由淮安市生态环境局组织核查或者抽查，核查内容主要包括日常运维操作、质量保证与控制、档案和管理3部分，具体细则参考下表：</w:t>
      </w:r>
    </w:p>
    <w:p w14:paraId="4C6213CA">
      <w:pPr>
        <w:spacing w:line="52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TW" w:eastAsia="zh-TW"/>
        </w:rPr>
        <w:t>VOCs自动监测</w:t>
      </w:r>
      <w:r>
        <w:rPr>
          <w:rFonts w:hint="eastAsia" w:ascii="仿宋" w:hAnsi="仿宋" w:eastAsia="仿宋" w:cs="仿宋"/>
          <w:b/>
          <w:bCs/>
          <w:color w:val="auto"/>
          <w:sz w:val="28"/>
          <w:szCs w:val="28"/>
          <w:highlight w:val="none"/>
          <w:lang w:val="zh-TW"/>
        </w:rPr>
        <w:t>站</w:t>
      </w:r>
      <w:r>
        <w:rPr>
          <w:rFonts w:hint="eastAsia" w:ascii="仿宋" w:hAnsi="仿宋" w:eastAsia="仿宋" w:cs="仿宋"/>
          <w:b/>
          <w:bCs/>
          <w:color w:val="auto"/>
          <w:sz w:val="28"/>
          <w:szCs w:val="28"/>
          <w:highlight w:val="none"/>
        </w:rPr>
        <w:t>运行维护考核明细表</w:t>
      </w:r>
    </w:p>
    <w:tbl>
      <w:tblPr>
        <w:tblStyle w:val="3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6"/>
        <w:gridCol w:w="1375"/>
        <w:gridCol w:w="6437"/>
        <w:gridCol w:w="866"/>
      </w:tblGrid>
      <w:tr w14:paraId="1C0A4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47" w:type="pct"/>
            <w:vAlign w:val="bottom"/>
          </w:tcPr>
          <w:p w14:paraId="27CC0886">
            <w:pPr>
              <w:pStyle w:val="3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w:t>
            </w:r>
          </w:p>
        </w:tc>
        <w:tc>
          <w:tcPr>
            <w:tcW w:w="705" w:type="pct"/>
            <w:vAlign w:val="bottom"/>
          </w:tcPr>
          <w:p w14:paraId="2CF79273">
            <w:pPr>
              <w:pStyle w:val="3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明细</w:t>
            </w:r>
          </w:p>
        </w:tc>
        <w:tc>
          <w:tcPr>
            <w:tcW w:w="3301" w:type="pct"/>
            <w:vAlign w:val="bottom"/>
          </w:tcPr>
          <w:p w14:paraId="21866DC2">
            <w:pPr>
              <w:pStyle w:val="3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检查要点</w:t>
            </w:r>
          </w:p>
        </w:tc>
        <w:tc>
          <w:tcPr>
            <w:tcW w:w="444" w:type="pct"/>
            <w:vAlign w:val="bottom"/>
          </w:tcPr>
          <w:p w14:paraId="6BF4B25B">
            <w:pPr>
              <w:pStyle w:val="3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7864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547" w:type="pct"/>
            <w:vMerge w:val="restart"/>
            <w:vAlign w:val="center"/>
          </w:tcPr>
          <w:p w14:paraId="6011B827">
            <w:pPr>
              <w:pStyle w:val="3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日常运维操作</w:t>
            </w:r>
          </w:p>
        </w:tc>
        <w:tc>
          <w:tcPr>
            <w:tcW w:w="705" w:type="pct"/>
            <w:vAlign w:val="center"/>
          </w:tcPr>
          <w:p w14:paraId="7A78F2A1">
            <w:pPr>
              <w:pStyle w:val="3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站房环境保障情况</w:t>
            </w:r>
          </w:p>
        </w:tc>
        <w:tc>
          <w:tcPr>
            <w:tcW w:w="3301" w:type="pct"/>
            <w:vAlign w:val="bottom"/>
          </w:tcPr>
          <w:p w14:paraId="1B3301D3">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站房环境是否清洁，有无漏水现象，是否符合监测要求,站房温湿度是否正常，空调、照明等是否正常</w:t>
            </w:r>
          </w:p>
        </w:tc>
        <w:tc>
          <w:tcPr>
            <w:tcW w:w="444" w:type="pct"/>
            <w:vMerge w:val="restart"/>
            <w:vAlign w:val="bottom"/>
          </w:tcPr>
          <w:p w14:paraId="346BEF35">
            <w:pPr>
              <w:pStyle w:val="302"/>
              <w:rPr>
                <w:rFonts w:hint="eastAsia" w:ascii="仿宋" w:hAnsi="仿宋" w:eastAsia="仿宋" w:cs="仿宋"/>
                <w:color w:val="auto"/>
                <w:sz w:val="28"/>
                <w:szCs w:val="28"/>
                <w:highlight w:val="none"/>
              </w:rPr>
            </w:pPr>
          </w:p>
        </w:tc>
      </w:tr>
      <w:tr w14:paraId="525EB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47" w:type="pct"/>
            <w:vMerge w:val="continue"/>
            <w:vAlign w:val="center"/>
          </w:tcPr>
          <w:p w14:paraId="6FD45EE6">
            <w:pPr>
              <w:pStyle w:val="302"/>
              <w:rPr>
                <w:rFonts w:hint="eastAsia" w:ascii="仿宋" w:hAnsi="仿宋" w:eastAsia="仿宋" w:cs="仿宋"/>
                <w:color w:val="auto"/>
                <w:sz w:val="28"/>
                <w:szCs w:val="28"/>
                <w:highlight w:val="none"/>
              </w:rPr>
            </w:pPr>
          </w:p>
        </w:tc>
        <w:tc>
          <w:tcPr>
            <w:tcW w:w="705" w:type="pct"/>
            <w:vMerge w:val="restart"/>
            <w:vAlign w:val="center"/>
          </w:tcPr>
          <w:p w14:paraId="4DFE02E0">
            <w:pPr>
              <w:pStyle w:val="3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采样系统维护效果</w:t>
            </w:r>
          </w:p>
        </w:tc>
        <w:tc>
          <w:tcPr>
            <w:tcW w:w="3301" w:type="pct"/>
            <w:vAlign w:val="bottom"/>
          </w:tcPr>
          <w:p w14:paraId="1C3031D2">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采样总管和采样支管材质是否满足《规范》要求</w:t>
            </w:r>
          </w:p>
        </w:tc>
        <w:tc>
          <w:tcPr>
            <w:tcW w:w="444" w:type="pct"/>
            <w:vMerge w:val="continue"/>
            <w:vAlign w:val="bottom"/>
          </w:tcPr>
          <w:p w14:paraId="57FFC790">
            <w:pPr>
              <w:pStyle w:val="302"/>
              <w:rPr>
                <w:rFonts w:hint="eastAsia" w:ascii="仿宋" w:hAnsi="仿宋" w:eastAsia="仿宋" w:cs="仿宋"/>
                <w:color w:val="auto"/>
                <w:sz w:val="28"/>
                <w:szCs w:val="28"/>
                <w:highlight w:val="none"/>
              </w:rPr>
            </w:pPr>
          </w:p>
        </w:tc>
      </w:tr>
      <w:tr w14:paraId="1E6DA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47" w:type="pct"/>
            <w:vMerge w:val="continue"/>
            <w:vAlign w:val="bottom"/>
          </w:tcPr>
          <w:p w14:paraId="1F646E7F">
            <w:pPr>
              <w:pStyle w:val="302"/>
              <w:rPr>
                <w:rFonts w:hint="eastAsia" w:ascii="仿宋" w:hAnsi="仿宋" w:eastAsia="仿宋" w:cs="仿宋"/>
                <w:color w:val="auto"/>
                <w:sz w:val="28"/>
                <w:szCs w:val="28"/>
                <w:highlight w:val="none"/>
              </w:rPr>
            </w:pPr>
          </w:p>
        </w:tc>
        <w:tc>
          <w:tcPr>
            <w:tcW w:w="705" w:type="pct"/>
            <w:vMerge w:val="continue"/>
            <w:vAlign w:val="bottom"/>
          </w:tcPr>
          <w:p w14:paraId="11142C5F">
            <w:pPr>
              <w:pStyle w:val="302"/>
              <w:rPr>
                <w:rFonts w:hint="eastAsia" w:ascii="仿宋" w:hAnsi="仿宋" w:eastAsia="仿宋" w:cs="仿宋"/>
                <w:color w:val="auto"/>
                <w:sz w:val="28"/>
                <w:szCs w:val="28"/>
                <w:highlight w:val="none"/>
              </w:rPr>
            </w:pPr>
          </w:p>
        </w:tc>
        <w:tc>
          <w:tcPr>
            <w:tcW w:w="3301" w:type="pct"/>
            <w:vAlign w:val="bottom"/>
          </w:tcPr>
          <w:p w14:paraId="33D7A669">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采样系统清洁程度：采样头、采样管道是否清洁，有无积灰、积水或障碍物，采样风机是否正常工作</w:t>
            </w:r>
          </w:p>
        </w:tc>
        <w:tc>
          <w:tcPr>
            <w:tcW w:w="444" w:type="pct"/>
            <w:vMerge w:val="continue"/>
            <w:vAlign w:val="bottom"/>
          </w:tcPr>
          <w:p w14:paraId="5411AB2D">
            <w:pPr>
              <w:pStyle w:val="302"/>
              <w:rPr>
                <w:rFonts w:hint="eastAsia" w:ascii="仿宋" w:hAnsi="仿宋" w:eastAsia="仿宋" w:cs="仿宋"/>
                <w:color w:val="auto"/>
                <w:sz w:val="28"/>
                <w:szCs w:val="28"/>
                <w:highlight w:val="none"/>
              </w:rPr>
            </w:pPr>
          </w:p>
        </w:tc>
      </w:tr>
      <w:tr w14:paraId="53708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47" w:type="pct"/>
            <w:vMerge w:val="continue"/>
            <w:vAlign w:val="bottom"/>
          </w:tcPr>
          <w:p w14:paraId="4CF5528D">
            <w:pPr>
              <w:pStyle w:val="302"/>
              <w:rPr>
                <w:rFonts w:hint="eastAsia" w:ascii="仿宋" w:hAnsi="仿宋" w:eastAsia="仿宋" w:cs="仿宋"/>
                <w:color w:val="auto"/>
                <w:sz w:val="28"/>
                <w:szCs w:val="28"/>
                <w:highlight w:val="none"/>
              </w:rPr>
            </w:pPr>
          </w:p>
        </w:tc>
        <w:tc>
          <w:tcPr>
            <w:tcW w:w="705" w:type="pct"/>
            <w:vMerge w:val="continue"/>
            <w:vAlign w:val="bottom"/>
          </w:tcPr>
          <w:p w14:paraId="7C33CE6A">
            <w:pPr>
              <w:pStyle w:val="302"/>
              <w:rPr>
                <w:rFonts w:hint="eastAsia" w:ascii="仿宋" w:hAnsi="仿宋" w:eastAsia="仿宋" w:cs="仿宋"/>
                <w:color w:val="auto"/>
                <w:sz w:val="28"/>
                <w:szCs w:val="28"/>
                <w:highlight w:val="none"/>
              </w:rPr>
            </w:pPr>
          </w:p>
        </w:tc>
        <w:tc>
          <w:tcPr>
            <w:tcW w:w="3301" w:type="pct"/>
            <w:vAlign w:val="bottom"/>
          </w:tcPr>
          <w:p w14:paraId="6DEDFAF7">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气态污染物采样支管是否插入采样总管的中心，监测仪器与支管接头连接的管线长度是否小于3m</w:t>
            </w:r>
          </w:p>
        </w:tc>
        <w:tc>
          <w:tcPr>
            <w:tcW w:w="444" w:type="pct"/>
            <w:vMerge w:val="continue"/>
            <w:vAlign w:val="bottom"/>
          </w:tcPr>
          <w:p w14:paraId="2510F183">
            <w:pPr>
              <w:pStyle w:val="302"/>
              <w:rPr>
                <w:rFonts w:hint="eastAsia" w:ascii="仿宋" w:hAnsi="仿宋" w:eastAsia="仿宋" w:cs="仿宋"/>
                <w:color w:val="auto"/>
                <w:sz w:val="28"/>
                <w:szCs w:val="28"/>
                <w:highlight w:val="none"/>
              </w:rPr>
            </w:pPr>
          </w:p>
        </w:tc>
      </w:tr>
      <w:tr w14:paraId="5FB18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47" w:type="pct"/>
            <w:vMerge w:val="continue"/>
            <w:vAlign w:val="bottom"/>
          </w:tcPr>
          <w:p w14:paraId="672BBCF7">
            <w:pPr>
              <w:pStyle w:val="302"/>
              <w:rPr>
                <w:rFonts w:hint="eastAsia" w:ascii="仿宋" w:hAnsi="仿宋" w:eastAsia="仿宋" w:cs="仿宋"/>
                <w:color w:val="auto"/>
                <w:sz w:val="28"/>
                <w:szCs w:val="28"/>
                <w:highlight w:val="none"/>
              </w:rPr>
            </w:pPr>
          </w:p>
        </w:tc>
        <w:tc>
          <w:tcPr>
            <w:tcW w:w="705" w:type="pct"/>
            <w:vMerge w:val="continue"/>
            <w:vAlign w:val="bottom"/>
          </w:tcPr>
          <w:p w14:paraId="5B19948B">
            <w:pPr>
              <w:pStyle w:val="302"/>
              <w:rPr>
                <w:rFonts w:hint="eastAsia" w:ascii="仿宋" w:hAnsi="仿宋" w:eastAsia="仿宋" w:cs="仿宋"/>
                <w:color w:val="auto"/>
                <w:sz w:val="28"/>
                <w:szCs w:val="28"/>
                <w:highlight w:val="none"/>
              </w:rPr>
            </w:pPr>
          </w:p>
        </w:tc>
        <w:tc>
          <w:tcPr>
            <w:tcW w:w="3301" w:type="pct"/>
            <w:vAlign w:val="bottom"/>
          </w:tcPr>
          <w:p w14:paraId="175C0CA2">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采样管路联接是否规范</w:t>
            </w:r>
          </w:p>
        </w:tc>
        <w:tc>
          <w:tcPr>
            <w:tcW w:w="444" w:type="pct"/>
            <w:vMerge w:val="continue"/>
            <w:vAlign w:val="bottom"/>
          </w:tcPr>
          <w:p w14:paraId="3D7E8DA3">
            <w:pPr>
              <w:pStyle w:val="302"/>
              <w:rPr>
                <w:rFonts w:hint="eastAsia" w:ascii="仿宋" w:hAnsi="仿宋" w:eastAsia="仿宋" w:cs="仿宋"/>
                <w:color w:val="auto"/>
                <w:sz w:val="28"/>
                <w:szCs w:val="28"/>
                <w:highlight w:val="none"/>
              </w:rPr>
            </w:pPr>
          </w:p>
        </w:tc>
      </w:tr>
      <w:tr w14:paraId="3B758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47" w:type="pct"/>
            <w:vMerge w:val="continue"/>
            <w:vAlign w:val="bottom"/>
          </w:tcPr>
          <w:p w14:paraId="65DE8C14">
            <w:pPr>
              <w:pStyle w:val="302"/>
              <w:rPr>
                <w:rFonts w:hint="eastAsia" w:ascii="仿宋" w:hAnsi="仿宋" w:eastAsia="仿宋" w:cs="仿宋"/>
                <w:color w:val="auto"/>
                <w:sz w:val="28"/>
                <w:szCs w:val="28"/>
                <w:highlight w:val="none"/>
              </w:rPr>
            </w:pPr>
          </w:p>
        </w:tc>
        <w:tc>
          <w:tcPr>
            <w:tcW w:w="705" w:type="pct"/>
            <w:vMerge w:val="continue"/>
            <w:vAlign w:val="bottom"/>
          </w:tcPr>
          <w:p w14:paraId="5D0E951C">
            <w:pPr>
              <w:pStyle w:val="302"/>
              <w:rPr>
                <w:rFonts w:hint="eastAsia" w:ascii="仿宋" w:hAnsi="仿宋" w:eastAsia="仿宋" w:cs="仿宋"/>
                <w:color w:val="auto"/>
                <w:sz w:val="28"/>
                <w:szCs w:val="28"/>
                <w:highlight w:val="none"/>
              </w:rPr>
            </w:pPr>
          </w:p>
        </w:tc>
        <w:tc>
          <w:tcPr>
            <w:tcW w:w="3301" w:type="pct"/>
            <w:vAlign w:val="bottom"/>
          </w:tcPr>
          <w:p w14:paraId="2D089A86">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采样总管是否有加热装置，加热功能是否正常</w:t>
            </w:r>
          </w:p>
        </w:tc>
        <w:tc>
          <w:tcPr>
            <w:tcW w:w="444" w:type="pct"/>
            <w:vMerge w:val="continue"/>
            <w:vAlign w:val="bottom"/>
          </w:tcPr>
          <w:p w14:paraId="19C079D4">
            <w:pPr>
              <w:pStyle w:val="302"/>
              <w:rPr>
                <w:rFonts w:hint="eastAsia" w:ascii="仿宋" w:hAnsi="仿宋" w:eastAsia="仿宋" w:cs="仿宋"/>
                <w:color w:val="auto"/>
                <w:sz w:val="28"/>
                <w:szCs w:val="28"/>
                <w:highlight w:val="none"/>
              </w:rPr>
            </w:pPr>
          </w:p>
        </w:tc>
      </w:tr>
      <w:tr w14:paraId="03413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547" w:type="pct"/>
            <w:vMerge w:val="continue"/>
            <w:vAlign w:val="center"/>
          </w:tcPr>
          <w:p w14:paraId="31238A56">
            <w:pPr>
              <w:pStyle w:val="302"/>
              <w:rPr>
                <w:rFonts w:hint="eastAsia" w:ascii="仿宋" w:hAnsi="仿宋" w:eastAsia="仿宋" w:cs="仿宋"/>
                <w:color w:val="auto"/>
                <w:sz w:val="28"/>
                <w:szCs w:val="28"/>
                <w:highlight w:val="none"/>
              </w:rPr>
            </w:pPr>
          </w:p>
        </w:tc>
        <w:tc>
          <w:tcPr>
            <w:tcW w:w="705" w:type="pct"/>
            <w:vMerge w:val="restart"/>
            <w:vAlign w:val="center"/>
          </w:tcPr>
          <w:p w14:paraId="71782BD4">
            <w:pPr>
              <w:pStyle w:val="3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仪器日常维护效果</w:t>
            </w:r>
          </w:p>
        </w:tc>
        <w:tc>
          <w:tcPr>
            <w:tcW w:w="3301" w:type="pct"/>
            <w:vAlign w:val="bottom"/>
          </w:tcPr>
          <w:p w14:paraId="389F613A">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仪器工作状态是否正常，是否存在报警信息</w:t>
            </w:r>
          </w:p>
        </w:tc>
        <w:tc>
          <w:tcPr>
            <w:tcW w:w="444" w:type="pct"/>
            <w:vMerge w:val="continue"/>
            <w:vAlign w:val="bottom"/>
          </w:tcPr>
          <w:p w14:paraId="66028BE9">
            <w:pPr>
              <w:pStyle w:val="302"/>
              <w:rPr>
                <w:rFonts w:hint="eastAsia" w:ascii="仿宋" w:hAnsi="仿宋" w:eastAsia="仿宋" w:cs="仿宋"/>
                <w:color w:val="auto"/>
                <w:sz w:val="28"/>
                <w:szCs w:val="28"/>
                <w:highlight w:val="none"/>
              </w:rPr>
            </w:pPr>
          </w:p>
        </w:tc>
      </w:tr>
      <w:tr w14:paraId="14D73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47" w:type="pct"/>
            <w:vMerge w:val="continue"/>
            <w:vAlign w:val="center"/>
          </w:tcPr>
          <w:p w14:paraId="1D6C4069">
            <w:pPr>
              <w:pStyle w:val="302"/>
              <w:rPr>
                <w:rFonts w:hint="eastAsia" w:ascii="仿宋" w:hAnsi="仿宋" w:eastAsia="仿宋" w:cs="仿宋"/>
                <w:color w:val="auto"/>
                <w:sz w:val="28"/>
                <w:szCs w:val="28"/>
                <w:highlight w:val="none"/>
              </w:rPr>
            </w:pPr>
          </w:p>
        </w:tc>
        <w:tc>
          <w:tcPr>
            <w:tcW w:w="705" w:type="pct"/>
            <w:vMerge w:val="continue"/>
            <w:vAlign w:val="center"/>
          </w:tcPr>
          <w:p w14:paraId="7EB63DA2">
            <w:pPr>
              <w:pStyle w:val="302"/>
              <w:rPr>
                <w:rFonts w:hint="eastAsia" w:ascii="仿宋" w:hAnsi="仿宋" w:eastAsia="仿宋" w:cs="仿宋"/>
                <w:color w:val="auto"/>
                <w:sz w:val="28"/>
                <w:szCs w:val="28"/>
                <w:highlight w:val="none"/>
              </w:rPr>
            </w:pPr>
          </w:p>
        </w:tc>
        <w:tc>
          <w:tcPr>
            <w:tcW w:w="3301" w:type="pct"/>
            <w:vAlign w:val="bottom"/>
          </w:tcPr>
          <w:p w14:paraId="715EE615">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检查仪器数据是否正常上传到系统平台</w:t>
            </w:r>
          </w:p>
        </w:tc>
        <w:tc>
          <w:tcPr>
            <w:tcW w:w="444" w:type="pct"/>
            <w:vMerge w:val="continue"/>
            <w:vAlign w:val="bottom"/>
          </w:tcPr>
          <w:p w14:paraId="0F65222A">
            <w:pPr>
              <w:pStyle w:val="302"/>
              <w:rPr>
                <w:rFonts w:hint="eastAsia" w:ascii="仿宋" w:hAnsi="仿宋" w:eastAsia="仿宋" w:cs="仿宋"/>
                <w:color w:val="auto"/>
                <w:sz w:val="28"/>
                <w:szCs w:val="28"/>
                <w:highlight w:val="none"/>
              </w:rPr>
            </w:pPr>
          </w:p>
        </w:tc>
      </w:tr>
      <w:tr w14:paraId="4844B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547" w:type="pct"/>
            <w:vMerge w:val="continue"/>
            <w:vAlign w:val="center"/>
          </w:tcPr>
          <w:p w14:paraId="439E0372">
            <w:pPr>
              <w:pStyle w:val="302"/>
              <w:rPr>
                <w:rFonts w:hint="eastAsia" w:ascii="仿宋" w:hAnsi="仿宋" w:eastAsia="仿宋" w:cs="仿宋"/>
                <w:color w:val="auto"/>
                <w:sz w:val="28"/>
                <w:szCs w:val="28"/>
                <w:highlight w:val="none"/>
              </w:rPr>
            </w:pPr>
          </w:p>
        </w:tc>
        <w:tc>
          <w:tcPr>
            <w:tcW w:w="705" w:type="pct"/>
            <w:vMerge w:val="continue"/>
            <w:vAlign w:val="center"/>
          </w:tcPr>
          <w:p w14:paraId="4282AEBC">
            <w:pPr>
              <w:pStyle w:val="302"/>
              <w:rPr>
                <w:rFonts w:hint="eastAsia" w:ascii="仿宋" w:hAnsi="仿宋" w:eastAsia="仿宋" w:cs="仿宋"/>
                <w:color w:val="auto"/>
                <w:sz w:val="28"/>
                <w:szCs w:val="28"/>
                <w:highlight w:val="none"/>
              </w:rPr>
            </w:pPr>
          </w:p>
        </w:tc>
        <w:tc>
          <w:tcPr>
            <w:tcW w:w="3301" w:type="pct"/>
            <w:vAlign w:val="bottom"/>
          </w:tcPr>
          <w:p w14:paraId="1B74F471">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完成日运行状态记录表</w:t>
            </w:r>
          </w:p>
        </w:tc>
        <w:tc>
          <w:tcPr>
            <w:tcW w:w="444" w:type="pct"/>
            <w:vMerge w:val="continue"/>
            <w:vAlign w:val="bottom"/>
          </w:tcPr>
          <w:p w14:paraId="74904DE9">
            <w:pPr>
              <w:pStyle w:val="302"/>
              <w:rPr>
                <w:rFonts w:hint="eastAsia" w:ascii="仿宋" w:hAnsi="仿宋" w:eastAsia="仿宋" w:cs="仿宋"/>
                <w:color w:val="auto"/>
                <w:sz w:val="28"/>
                <w:szCs w:val="28"/>
                <w:highlight w:val="none"/>
              </w:rPr>
            </w:pPr>
          </w:p>
        </w:tc>
      </w:tr>
      <w:tr w14:paraId="26457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47" w:type="pct"/>
            <w:vMerge w:val="continue"/>
            <w:vAlign w:val="center"/>
          </w:tcPr>
          <w:p w14:paraId="46435840">
            <w:pPr>
              <w:pStyle w:val="302"/>
              <w:rPr>
                <w:rFonts w:hint="eastAsia" w:ascii="仿宋" w:hAnsi="仿宋" w:eastAsia="仿宋" w:cs="仿宋"/>
                <w:color w:val="auto"/>
                <w:sz w:val="28"/>
                <w:szCs w:val="28"/>
                <w:highlight w:val="none"/>
              </w:rPr>
            </w:pPr>
          </w:p>
        </w:tc>
        <w:tc>
          <w:tcPr>
            <w:tcW w:w="705" w:type="pct"/>
            <w:vMerge w:val="continue"/>
            <w:vAlign w:val="center"/>
          </w:tcPr>
          <w:p w14:paraId="0ACFE431">
            <w:pPr>
              <w:pStyle w:val="302"/>
              <w:rPr>
                <w:rFonts w:hint="eastAsia" w:ascii="仿宋" w:hAnsi="仿宋" w:eastAsia="仿宋" w:cs="仿宋"/>
                <w:color w:val="auto"/>
                <w:sz w:val="28"/>
                <w:szCs w:val="28"/>
                <w:highlight w:val="none"/>
              </w:rPr>
            </w:pPr>
          </w:p>
        </w:tc>
        <w:tc>
          <w:tcPr>
            <w:tcW w:w="3301" w:type="pct"/>
            <w:vAlign w:val="bottom"/>
          </w:tcPr>
          <w:p w14:paraId="19192E1D">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对系统进行质控点验证</w:t>
            </w:r>
          </w:p>
        </w:tc>
        <w:tc>
          <w:tcPr>
            <w:tcW w:w="444" w:type="pct"/>
            <w:vMerge w:val="continue"/>
            <w:vAlign w:val="bottom"/>
          </w:tcPr>
          <w:p w14:paraId="43ED6344">
            <w:pPr>
              <w:pStyle w:val="302"/>
              <w:rPr>
                <w:rFonts w:hint="eastAsia" w:ascii="仿宋" w:hAnsi="仿宋" w:eastAsia="仿宋" w:cs="仿宋"/>
                <w:color w:val="auto"/>
                <w:sz w:val="28"/>
                <w:szCs w:val="28"/>
                <w:highlight w:val="none"/>
              </w:rPr>
            </w:pPr>
          </w:p>
        </w:tc>
      </w:tr>
      <w:tr w14:paraId="55EC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547" w:type="pct"/>
            <w:vMerge w:val="restart"/>
            <w:vAlign w:val="center"/>
          </w:tcPr>
          <w:p w14:paraId="5E020E0A">
            <w:pPr>
              <w:pStyle w:val="3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质量保证与质量控制</w:t>
            </w:r>
          </w:p>
        </w:tc>
        <w:tc>
          <w:tcPr>
            <w:tcW w:w="705" w:type="pct"/>
            <w:vMerge w:val="restart"/>
            <w:vAlign w:val="center"/>
          </w:tcPr>
          <w:p w14:paraId="030281B5">
            <w:pPr>
              <w:pStyle w:val="3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仪器运维状态核查</w:t>
            </w:r>
          </w:p>
        </w:tc>
        <w:tc>
          <w:tcPr>
            <w:tcW w:w="3301" w:type="pct"/>
            <w:vAlign w:val="bottom"/>
          </w:tcPr>
          <w:p w14:paraId="56929871">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钢瓶压力检查，检查氮气和氦气的气瓶总压力</w:t>
            </w:r>
          </w:p>
        </w:tc>
        <w:tc>
          <w:tcPr>
            <w:tcW w:w="444" w:type="pct"/>
            <w:vMerge w:val="restart"/>
            <w:vAlign w:val="bottom"/>
          </w:tcPr>
          <w:p w14:paraId="409BDF3B">
            <w:pPr>
              <w:pStyle w:val="302"/>
              <w:rPr>
                <w:rFonts w:hint="eastAsia" w:ascii="仿宋" w:hAnsi="仿宋" w:eastAsia="仿宋" w:cs="仿宋"/>
                <w:color w:val="auto"/>
                <w:sz w:val="28"/>
                <w:szCs w:val="28"/>
                <w:highlight w:val="none"/>
              </w:rPr>
            </w:pPr>
          </w:p>
        </w:tc>
      </w:tr>
      <w:tr w14:paraId="37E85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47" w:type="pct"/>
            <w:vMerge w:val="continue"/>
            <w:vAlign w:val="bottom"/>
          </w:tcPr>
          <w:p w14:paraId="3EDD3FC8">
            <w:pPr>
              <w:pStyle w:val="302"/>
              <w:rPr>
                <w:rFonts w:hint="eastAsia" w:ascii="仿宋" w:hAnsi="仿宋" w:eastAsia="仿宋" w:cs="仿宋"/>
                <w:color w:val="auto"/>
                <w:sz w:val="28"/>
                <w:szCs w:val="28"/>
                <w:highlight w:val="none"/>
              </w:rPr>
            </w:pPr>
          </w:p>
        </w:tc>
        <w:tc>
          <w:tcPr>
            <w:tcW w:w="705" w:type="pct"/>
            <w:vMerge w:val="continue"/>
            <w:vAlign w:val="bottom"/>
          </w:tcPr>
          <w:p w14:paraId="579D6654">
            <w:pPr>
              <w:pStyle w:val="302"/>
              <w:rPr>
                <w:rFonts w:hint="eastAsia" w:ascii="仿宋" w:hAnsi="仿宋" w:eastAsia="仿宋" w:cs="仿宋"/>
                <w:color w:val="auto"/>
                <w:sz w:val="28"/>
                <w:szCs w:val="28"/>
                <w:highlight w:val="none"/>
              </w:rPr>
            </w:pPr>
          </w:p>
        </w:tc>
        <w:tc>
          <w:tcPr>
            <w:tcW w:w="3301" w:type="pct"/>
            <w:vAlign w:val="bottom"/>
          </w:tcPr>
          <w:p w14:paraId="2A71119D">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记录载气（氮气、氦气）剩余压力</w:t>
            </w:r>
          </w:p>
        </w:tc>
        <w:tc>
          <w:tcPr>
            <w:tcW w:w="444" w:type="pct"/>
            <w:vMerge w:val="continue"/>
            <w:vAlign w:val="bottom"/>
          </w:tcPr>
          <w:p w14:paraId="257645A8">
            <w:pPr>
              <w:pStyle w:val="302"/>
              <w:rPr>
                <w:rFonts w:hint="eastAsia" w:ascii="仿宋" w:hAnsi="仿宋" w:eastAsia="仿宋" w:cs="仿宋"/>
                <w:color w:val="auto"/>
                <w:sz w:val="28"/>
                <w:szCs w:val="28"/>
                <w:highlight w:val="none"/>
              </w:rPr>
            </w:pPr>
          </w:p>
        </w:tc>
      </w:tr>
      <w:tr w14:paraId="51329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47" w:type="pct"/>
            <w:vMerge w:val="continue"/>
            <w:vAlign w:val="bottom"/>
          </w:tcPr>
          <w:p w14:paraId="46F6153B">
            <w:pPr>
              <w:pStyle w:val="302"/>
              <w:rPr>
                <w:rFonts w:hint="eastAsia" w:ascii="仿宋" w:hAnsi="仿宋" w:eastAsia="仿宋" w:cs="仿宋"/>
                <w:color w:val="auto"/>
                <w:sz w:val="28"/>
                <w:szCs w:val="28"/>
                <w:highlight w:val="none"/>
              </w:rPr>
            </w:pPr>
          </w:p>
        </w:tc>
        <w:tc>
          <w:tcPr>
            <w:tcW w:w="705" w:type="pct"/>
            <w:vMerge w:val="continue"/>
            <w:vAlign w:val="bottom"/>
          </w:tcPr>
          <w:p w14:paraId="71C62937">
            <w:pPr>
              <w:pStyle w:val="302"/>
              <w:rPr>
                <w:rFonts w:hint="eastAsia" w:ascii="仿宋" w:hAnsi="仿宋" w:eastAsia="仿宋" w:cs="仿宋"/>
                <w:color w:val="auto"/>
                <w:sz w:val="28"/>
                <w:szCs w:val="28"/>
                <w:highlight w:val="none"/>
              </w:rPr>
            </w:pPr>
          </w:p>
        </w:tc>
        <w:tc>
          <w:tcPr>
            <w:tcW w:w="3301" w:type="pct"/>
            <w:vAlign w:val="bottom"/>
          </w:tcPr>
          <w:p w14:paraId="3B645243">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检查钢瓶气（氦气，氮气）管路是否发生泄漏</w:t>
            </w:r>
          </w:p>
        </w:tc>
        <w:tc>
          <w:tcPr>
            <w:tcW w:w="444" w:type="pct"/>
            <w:vMerge w:val="continue"/>
            <w:vAlign w:val="bottom"/>
          </w:tcPr>
          <w:p w14:paraId="1DA87C2B">
            <w:pPr>
              <w:pStyle w:val="302"/>
              <w:rPr>
                <w:rFonts w:hint="eastAsia" w:ascii="仿宋" w:hAnsi="仿宋" w:eastAsia="仿宋" w:cs="仿宋"/>
                <w:color w:val="auto"/>
                <w:sz w:val="28"/>
                <w:szCs w:val="28"/>
                <w:highlight w:val="none"/>
              </w:rPr>
            </w:pPr>
          </w:p>
        </w:tc>
      </w:tr>
      <w:tr w14:paraId="6B953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47" w:type="pct"/>
            <w:vMerge w:val="continue"/>
            <w:vAlign w:val="bottom"/>
          </w:tcPr>
          <w:p w14:paraId="4486C359">
            <w:pPr>
              <w:pStyle w:val="302"/>
              <w:rPr>
                <w:rFonts w:hint="eastAsia" w:ascii="仿宋" w:hAnsi="仿宋" w:eastAsia="仿宋" w:cs="仿宋"/>
                <w:color w:val="auto"/>
                <w:sz w:val="28"/>
                <w:szCs w:val="28"/>
                <w:highlight w:val="none"/>
              </w:rPr>
            </w:pPr>
          </w:p>
        </w:tc>
        <w:tc>
          <w:tcPr>
            <w:tcW w:w="705" w:type="pct"/>
            <w:vMerge w:val="continue"/>
            <w:vAlign w:val="bottom"/>
          </w:tcPr>
          <w:p w14:paraId="01A19C22">
            <w:pPr>
              <w:pStyle w:val="302"/>
              <w:rPr>
                <w:rFonts w:hint="eastAsia" w:ascii="仿宋" w:hAnsi="仿宋" w:eastAsia="仿宋" w:cs="仿宋"/>
                <w:color w:val="auto"/>
                <w:sz w:val="28"/>
                <w:szCs w:val="28"/>
                <w:highlight w:val="none"/>
              </w:rPr>
            </w:pPr>
          </w:p>
        </w:tc>
        <w:tc>
          <w:tcPr>
            <w:tcW w:w="3301" w:type="pct"/>
            <w:vAlign w:val="bottom"/>
          </w:tcPr>
          <w:p w14:paraId="1A632658">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检查、及时更换仪器内标气体</w:t>
            </w:r>
          </w:p>
        </w:tc>
        <w:tc>
          <w:tcPr>
            <w:tcW w:w="444" w:type="pct"/>
            <w:vMerge w:val="continue"/>
            <w:vAlign w:val="bottom"/>
          </w:tcPr>
          <w:p w14:paraId="3045ED7C">
            <w:pPr>
              <w:pStyle w:val="302"/>
              <w:rPr>
                <w:rFonts w:hint="eastAsia" w:ascii="仿宋" w:hAnsi="仿宋" w:eastAsia="仿宋" w:cs="仿宋"/>
                <w:color w:val="auto"/>
                <w:sz w:val="28"/>
                <w:szCs w:val="28"/>
                <w:highlight w:val="none"/>
              </w:rPr>
            </w:pPr>
          </w:p>
        </w:tc>
      </w:tr>
      <w:tr w14:paraId="07C19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7" w:type="pct"/>
            <w:vMerge w:val="continue"/>
            <w:vAlign w:val="bottom"/>
          </w:tcPr>
          <w:p w14:paraId="023541B9">
            <w:pPr>
              <w:pStyle w:val="302"/>
              <w:rPr>
                <w:rFonts w:hint="eastAsia" w:ascii="仿宋" w:hAnsi="仿宋" w:eastAsia="仿宋" w:cs="仿宋"/>
                <w:color w:val="auto"/>
                <w:sz w:val="28"/>
                <w:szCs w:val="28"/>
                <w:highlight w:val="none"/>
              </w:rPr>
            </w:pPr>
          </w:p>
        </w:tc>
        <w:tc>
          <w:tcPr>
            <w:tcW w:w="705" w:type="pct"/>
            <w:vMerge w:val="continue"/>
            <w:vAlign w:val="bottom"/>
          </w:tcPr>
          <w:p w14:paraId="4139530F">
            <w:pPr>
              <w:pStyle w:val="302"/>
              <w:rPr>
                <w:rFonts w:hint="eastAsia" w:ascii="仿宋" w:hAnsi="仿宋" w:eastAsia="仿宋" w:cs="仿宋"/>
                <w:color w:val="auto"/>
                <w:sz w:val="28"/>
                <w:szCs w:val="28"/>
                <w:highlight w:val="none"/>
              </w:rPr>
            </w:pPr>
          </w:p>
        </w:tc>
        <w:tc>
          <w:tcPr>
            <w:tcW w:w="3301" w:type="pct"/>
            <w:vAlign w:val="bottom"/>
          </w:tcPr>
          <w:p w14:paraId="547E6DFA">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检查、及时更换仪器外标气体</w:t>
            </w:r>
          </w:p>
        </w:tc>
        <w:tc>
          <w:tcPr>
            <w:tcW w:w="444" w:type="pct"/>
            <w:vMerge w:val="continue"/>
            <w:vAlign w:val="bottom"/>
          </w:tcPr>
          <w:p w14:paraId="79F8BC66">
            <w:pPr>
              <w:pStyle w:val="302"/>
              <w:rPr>
                <w:rFonts w:hint="eastAsia" w:ascii="仿宋" w:hAnsi="仿宋" w:eastAsia="仿宋" w:cs="仿宋"/>
                <w:color w:val="auto"/>
                <w:sz w:val="28"/>
                <w:szCs w:val="28"/>
                <w:highlight w:val="none"/>
              </w:rPr>
            </w:pPr>
          </w:p>
        </w:tc>
      </w:tr>
      <w:tr w14:paraId="11D36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47" w:type="pct"/>
            <w:vMerge w:val="continue"/>
            <w:vAlign w:val="bottom"/>
          </w:tcPr>
          <w:p w14:paraId="1CCFE20B">
            <w:pPr>
              <w:pStyle w:val="302"/>
              <w:rPr>
                <w:rFonts w:hint="eastAsia" w:ascii="仿宋" w:hAnsi="仿宋" w:eastAsia="仿宋" w:cs="仿宋"/>
                <w:color w:val="auto"/>
                <w:sz w:val="28"/>
                <w:szCs w:val="28"/>
                <w:highlight w:val="none"/>
              </w:rPr>
            </w:pPr>
          </w:p>
        </w:tc>
        <w:tc>
          <w:tcPr>
            <w:tcW w:w="705" w:type="pct"/>
            <w:vMerge w:val="continue"/>
            <w:vAlign w:val="bottom"/>
          </w:tcPr>
          <w:p w14:paraId="1B68FB85">
            <w:pPr>
              <w:pStyle w:val="302"/>
              <w:rPr>
                <w:rFonts w:hint="eastAsia" w:ascii="仿宋" w:hAnsi="仿宋" w:eastAsia="仿宋" w:cs="仿宋"/>
                <w:color w:val="auto"/>
                <w:sz w:val="28"/>
                <w:szCs w:val="28"/>
                <w:highlight w:val="none"/>
              </w:rPr>
            </w:pPr>
          </w:p>
        </w:tc>
        <w:tc>
          <w:tcPr>
            <w:tcW w:w="3301" w:type="pct"/>
            <w:vAlign w:val="bottom"/>
          </w:tcPr>
          <w:p w14:paraId="2DA5CAA1">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记录载气外标气剩余压力</w:t>
            </w:r>
          </w:p>
        </w:tc>
        <w:tc>
          <w:tcPr>
            <w:tcW w:w="444" w:type="pct"/>
            <w:vMerge w:val="continue"/>
            <w:vAlign w:val="bottom"/>
          </w:tcPr>
          <w:p w14:paraId="53CF55CD">
            <w:pPr>
              <w:pStyle w:val="302"/>
              <w:rPr>
                <w:rFonts w:hint="eastAsia" w:ascii="仿宋" w:hAnsi="仿宋" w:eastAsia="仿宋" w:cs="仿宋"/>
                <w:color w:val="auto"/>
                <w:sz w:val="28"/>
                <w:szCs w:val="28"/>
                <w:highlight w:val="none"/>
              </w:rPr>
            </w:pPr>
          </w:p>
        </w:tc>
      </w:tr>
      <w:tr w14:paraId="06370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47" w:type="pct"/>
            <w:vMerge w:val="continue"/>
            <w:vAlign w:val="bottom"/>
          </w:tcPr>
          <w:p w14:paraId="0522911F">
            <w:pPr>
              <w:pStyle w:val="302"/>
              <w:rPr>
                <w:rFonts w:hint="eastAsia" w:ascii="仿宋" w:hAnsi="仿宋" w:eastAsia="仿宋" w:cs="仿宋"/>
                <w:color w:val="auto"/>
                <w:sz w:val="28"/>
                <w:szCs w:val="28"/>
                <w:highlight w:val="none"/>
              </w:rPr>
            </w:pPr>
          </w:p>
        </w:tc>
        <w:tc>
          <w:tcPr>
            <w:tcW w:w="705" w:type="pct"/>
            <w:vMerge w:val="continue"/>
            <w:vAlign w:val="bottom"/>
          </w:tcPr>
          <w:p w14:paraId="4C5B2015">
            <w:pPr>
              <w:pStyle w:val="302"/>
              <w:rPr>
                <w:rFonts w:hint="eastAsia" w:ascii="仿宋" w:hAnsi="仿宋" w:eastAsia="仿宋" w:cs="仿宋"/>
                <w:color w:val="auto"/>
                <w:sz w:val="28"/>
                <w:szCs w:val="28"/>
                <w:highlight w:val="none"/>
              </w:rPr>
            </w:pPr>
          </w:p>
        </w:tc>
        <w:tc>
          <w:tcPr>
            <w:tcW w:w="3301" w:type="pct"/>
            <w:vAlign w:val="bottom"/>
          </w:tcPr>
          <w:p w14:paraId="3509049F">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氢空发生器是否低于警戒水位</w:t>
            </w:r>
          </w:p>
        </w:tc>
        <w:tc>
          <w:tcPr>
            <w:tcW w:w="444" w:type="pct"/>
            <w:vMerge w:val="continue"/>
            <w:vAlign w:val="bottom"/>
          </w:tcPr>
          <w:p w14:paraId="1E1A1872">
            <w:pPr>
              <w:pStyle w:val="302"/>
              <w:rPr>
                <w:rFonts w:hint="eastAsia" w:ascii="仿宋" w:hAnsi="仿宋" w:eastAsia="仿宋" w:cs="仿宋"/>
                <w:color w:val="auto"/>
                <w:sz w:val="28"/>
                <w:szCs w:val="28"/>
                <w:highlight w:val="none"/>
              </w:rPr>
            </w:pPr>
          </w:p>
        </w:tc>
      </w:tr>
      <w:tr w14:paraId="2AC5A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47" w:type="pct"/>
            <w:vMerge w:val="continue"/>
            <w:vAlign w:val="bottom"/>
          </w:tcPr>
          <w:p w14:paraId="7AE2440F">
            <w:pPr>
              <w:pStyle w:val="302"/>
              <w:rPr>
                <w:rFonts w:hint="eastAsia" w:ascii="仿宋" w:hAnsi="仿宋" w:eastAsia="仿宋" w:cs="仿宋"/>
                <w:color w:val="auto"/>
                <w:sz w:val="28"/>
                <w:szCs w:val="28"/>
                <w:highlight w:val="none"/>
              </w:rPr>
            </w:pPr>
          </w:p>
        </w:tc>
        <w:tc>
          <w:tcPr>
            <w:tcW w:w="705" w:type="pct"/>
            <w:vMerge w:val="continue"/>
            <w:vAlign w:val="bottom"/>
          </w:tcPr>
          <w:p w14:paraId="192161D6">
            <w:pPr>
              <w:pStyle w:val="302"/>
              <w:rPr>
                <w:rFonts w:hint="eastAsia" w:ascii="仿宋" w:hAnsi="仿宋" w:eastAsia="仿宋" w:cs="仿宋"/>
                <w:color w:val="auto"/>
                <w:sz w:val="28"/>
                <w:szCs w:val="28"/>
                <w:highlight w:val="none"/>
              </w:rPr>
            </w:pPr>
          </w:p>
        </w:tc>
        <w:tc>
          <w:tcPr>
            <w:tcW w:w="3301" w:type="pct"/>
            <w:vAlign w:val="bottom"/>
          </w:tcPr>
          <w:p w14:paraId="75B371E7">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质谱，浓缩系统过滤器是否失效</w:t>
            </w:r>
          </w:p>
        </w:tc>
        <w:tc>
          <w:tcPr>
            <w:tcW w:w="444" w:type="pct"/>
            <w:vMerge w:val="continue"/>
            <w:vAlign w:val="bottom"/>
          </w:tcPr>
          <w:p w14:paraId="54BE2299">
            <w:pPr>
              <w:pStyle w:val="302"/>
              <w:rPr>
                <w:rFonts w:hint="eastAsia" w:ascii="仿宋" w:hAnsi="仿宋" w:eastAsia="仿宋" w:cs="仿宋"/>
                <w:color w:val="auto"/>
                <w:sz w:val="28"/>
                <w:szCs w:val="28"/>
                <w:highlight w:val="none"/>
              </w:rPr>
            </w:pPr>
          </w:p>
        </w:tc>
      </w:tr>
      <w:tr w14:paraId="50B1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47" w:type="pct"/>
            <w:vMerge w:val="continue"/>
            <w:vAlign w:val="bottom"/>
          </w:tcPr>
          <w:p w14:paraId="3EF2CC2A">
            <w:pPr>
              <w:pStyle w:val="302"/>
              <w:rPr>
                <w:rFonts w:hint="eastAsia" w:ascii="仿宋" w:hAnsi="仿宋" w:eastAsia="仿宋" w:cs="仿宋"/>
                <w:color w:val="auto"/>
                <w:sz w:val="28"/>
                <w:szCs w:val="28"/>
                <w:highlight w:val="none"/>
              </w:rPr>
            </w:pPr>
          </w:p>
        </w:tc>
        <w:tc>
          <w:tcPr>
            <w:tcW w:w="705" w:type="pct"/>
            <w:vMerge w:val="continue"/>
            <w:vAlign w:val="bottom"/>
          </w:tcPr>
          <w:p w14:paraId="02682DB2">
            <w:pPr>
              <w:pStyle w:val="302"/>
              <w:rPr>
                <w:rFonts w:hint="eastAsia" w:ascii="仿宋" w:hAnsi="仿宋" w:eastAsia="仿宋" w:cs="仿宋"/>
                <w:color w:val="auto"/>
                <w:sz w:val="28"/>
                <w:szCs w:val="28"/>
                <w:highlight w:val="none"/>
              </w:rPr>
            </w:pPr>
          </w:p>
        </w:tc>
        <w:tc>
          <w:tcPr>
            <w:tcW w:w="3301" w:type="pct"/>
            <w:vAlign w:val="bottom"/>
          </w:tcPr>
          <w:p w14:paraId="3B845353">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检查氢空发生器是否有泄漏</w:t>
            </w:r>
          </w:p>
        </w:tc>
        <w:tc>
          <w:tcPr>
            <w:tcW w:w="444" w:type="pct"/>
            <w:vMerge w:val="continue"/>
            <w:vAlign w:val="bottom"/>
          </w:tcPr>
          <w:p w14:paraId="6224F3D9">
            <w:pPr>
              <w:pStyle w:val="302"/>
              <w:rPr>
                <w:rFonts w:hint="eastAsia" w:ascii="仿宋" w:hAnsi="仿宋" w:eastAsia="仿宋" w:cs="仿宋"/>
                <w:color w:val="auto"/>
                <w:sz w:val="28"/>
                <w:szCs w:val="28"/>
                <w:highlight w:val="none"/>
              </w:rPr>
            </w:pPr>
          </w:p>
        </w:tc>
      </w:tr>
      <w:tr w14:paraId="717D0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547" w:type="pct"/>
            <w:vMerge w:val="restart"/>
            <w:vAlign w:val="center"/>
          </w:tcPr>
          <w:p w14:paraId="228C516F">
            <w:pPr>
              <w:pStyle w:val="3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档案和管理</w:t>
            </w:r>
          </w:p>
        </w:tc>
        <w:tc>
          <w:tcPr>
            <w:tcW w:w="705" w:type="pct"/>
            <w:vMerge w:val="restart"/>
            <w:vAlign w:val="center"/>
          </w:tcPr>
          <w:p w14:paraId="60BDD959">
            <w:pPr>
              <w:pStyle w:val="3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记录及故障响应时间等核查</w:t>
            </w:r>
          </w:p>
        </w:tc>
        <w:tc>
          <w:tcPr>
            <w:tcW w:w="3301" w:type="pct"/>
            <w:vAlign w:val="bottom"/>
          </w:tcPr>
          <w:p w14:paraId="06A951D9">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运维人员每日、周、月应提交的值班记录等</w:t>
            </w:r>
          </w:p>
        </w:tc>
        <w:tc>
          <w:tcPr>
            <w:tcW w:w="444" w:type="pct"/>
            <w:vMerge w:val="restart"/>
            <w:vAlign w:val="bottom"/>
          </w:tcPr>
          <w:p w14:paraId="5C4D44FD">
            <w:pPr>
              <w:pStyle w:val="302"/>
              <w:rPr>
                <w:rFonts w:hint="eastAsia" w:ascii="仿宋" w:hAnsi="仿宋" w:eastAsia="仿宋" w:cs="仿宋"/>
                <w:color w:val="auto"/>
                <w:sz w:val="28"/>
                <w:szCs w:val="28"/>
                <w:highlight w:val="none"/>
              </w:rPr>
            </w:pPr>
          </w:p>
        </w:tc>
      </w:tr>
      <w:tr w14:paraId="5BEC1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47" w:type="pct"/>
            <w:vMerge w:val="continue"/>
            <w:vAlign w:val="bottom"/>
          </w:tcPr>
          <w:p w14:paraId="2B601DC2">
            <w:pPr>
              <w:pStyle w:val="302"/>
              <w:rPr>
                <w:rFonts w:hint="eastAsia" w:ascii="仿宋" w:hAnsi="仿宋" w:eastAsia="仿宋" w:cs="仿宋"/>
                <w:color w:val="auto"/>
                <w:sz w:val="28"/>
                <w:szCs w:val="28"/>
                <w:highlight w:val="none"/>
              </w:rPr>
            </w:pPr>
          </w:p>
        </w:tc>
        <w:tc>
          <w:tcPr>
            <w:tcW w:w="705" w:type="pct"/>
            <w:vMerge w:val="continue"/>
            <w:vAlign w:val="bottom"/>
          </w:tcPr>
          <w:p w14:paraId="4D647FA8">
            <w:pPr>
              <w:pStyle w:val="302"/>
              <w:rPr>
                <w:rFonts w:hint="eastAsia" w:ascii="仿宋" w:hAnsi="仿宋" w:eastAsia="仿宋" w:cs="仿宋"/>
                <w:color w:val="auto"/>
                <w:sz w:val="28"/>
                <w:szCs w:val="28"/>
                <w:highlight w:val="none"/>
              </w:rPr>
            </w:pPr>
          </w:p>
        </w:tc>
        <w:tc>
          <w:tcPr>
            <w:tcW w:w="3301" w:type="pct"/>
            <w:vAlign w:val="bottom"/>
          </w:tcPr>
          <w:p w14:paraId="6AD5B4B8">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现场运维每周例行巡检记录，包括标气使用状况记录、用电记录、仪器运行参数记录等</w:t>
            </w:r>
          </w:p>
        </w:tc>
        <w:tc>
          <w:tcPr>
            <w:tcW w:w="444" w:type="pct"/>
            <w:vMerge w:val="continue"/>
            <w:vAlign w:val="bottom"/>
          </w:tcPr>
          <w:p w14:paraId="544FB285">
            <w:pPr>
              <w:pStyle w:val="302"/>
              <w:rPr>
                <w:rFonts w:hint="eastAsia" w:ascii="仿宋" w:hAnsi="仿宋" w:eastAsia="仿宋" w:cs="仿宋"/>
                <w:color w:val="auto"/>
                <w:sz w:val="28"/>
                <w:szCs w:val="28"/>
                <w:highlight w:val="none"/>
              </w:rPr>
            </w:pPr>
          </w:p>
        </w:tc>
      </w:tr>
      <w:tr w14:paraId="49749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47" w:type="pct"/>
            <w:vMerge w:val="continue"/>
            <w:vAlign w:val="bottom"/>
          </w:tcPr>
          <w:p w14:paraId="521086B2">
            <w:pPr>
              <w:pStyle w:val="302"/>
              <w:rPr>
                <w:rFonts w:hint="eastAsia" w:ascii="仿宋" w:hAnsi="仿宋" w:eastAsia="仿宋" w:cs="仿宋"/>
                <w:color w:val="auto"/>
                <w:sz w:val="28"/>
                <w:szCs w:val="28"/>
                <w:highlight w:val="none"/>
              </w:rPr>
            </w:pPr>
          </w:p>
        </w:tc>
        <w:tc>
          <w:tcPr>
            <w:tcW w:w="705" w:type="pct"/>
            <w:vMerge w:val="continue"/>
            <w:vAlign w:val="bottom"/>
          </w:tcPr>
          <w:p w14:paraId="5319773B">
            <w:pPr>
              <w:pStyle w:val="302"/>
              <w:rPr>
                <w:rFonts w:hint="eastAsia" w:ascii="仿宋" w:hAnsi="仿宋" w:eastAsia="仿宋" w:cs="仿宋"/>
                <w:color w:val="auto"/>
                <w:sz w:val="28"/>
                <w:szCs w:val="28"/>
                <w:highlight w:val="none"/>
              </w:rPr>
            </w:pPr>
          </w:p>
        </w:tc>
        <w:tc>
          <w:tcPr>
            <w:tcW w:w="3301" w:type="pct"/>
            <w:vAlign w:val="bottom"/>
          </w:tcPr>
          <w:p w14:paraId="7DD836E1">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每月至少检查一次气态污染物流量并填写相关记录</w:t>
            </w:r>
          </w:p>
        </w:tc>
        <w:tc>
          <w:tcPr>
            <w:tcW w:w="444" w:type="pct"/>
            <w:vMerge w:val="continue"/>
            <w:vAlign w:val="bottom"/>
          </w:tcPr>
          <w:p w14:paraId="351A6E87">
            <w:pPr>
              <w:pStyle w:val="302"/>
              <w:rPr>
                <w:rFonts w:hint="eastAsia" w:ascii="仿宋" w:hAnsi="仿宋" w:eastAsia="仿宋" w:cs="仿宋"/>
                <w:color w:val="auto"/>
                <w:sz w:val="28"/>
                <w:szCs w:val="28"/>
                <w:highlight w:val="none"/>
              </w:rPr>
            </w:pPr>
          </w:p>
        </w:tc>
      </w:tr>
      <w:tr w14:paraId="20156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47" w:type="pct"/>
            <w:vMerge w:val="continue"/>
            <w:vAlign w:val="bottom"/>
          </w:tcPr>
          <w:p w14:paraId="2F806920">
            <w:pPr>
              <w:pStyle w:val="302"/>
              <w:rPr>
                <w:rFonts w:hint="eastAsia" w:ascii="仿宋" w:hAnsi="仿宋" w:eastAsia="仿宋" w:cs="仿宋"/>
                <w:color w:val="auto"/>
                <w:sz w:val="28"/>
                <w:szCs w:val="28"/>
                <w:highlight w:val="none"/>
              </w:rPr>
            </w:pPr>
          </w:p>
        </w:tc>
        <w:tc>
          <w:tcPr>
            <w:tcW w:w="705" w:type="pct"/>
            <w:vMerge w:val="continue"/>
            <w:vAlign w:val="bottom"/>
          </w:tcPr>
          <w:p w14:paraId="303A7E29">
            <w:pPr>
              <w:pStyle w:val="302"/>
              <w:rPr>
                <w:rFonts w:hint="eastAsia" w:ascii="仿宋" w:hAnsi="仿宋" w:eastAsia="仿宋" w:cs="仿宋"/>
                <w:color w:val="auto"/>
                <w:sz w:val="28"/>
                <w:szCs w:val="28"/>
                <w:highlight w:val="none"/>
              </w:rPr>
            </w:pPr>
          </w:p>
        </w:tc>
        <w:tc>
          <w:tcPr>
            <w:tcW w:w="3301" w:type="pct"/>
            <w:vAlign w:val="bottom"/>
          </w:tcPr>
          <w:p w14:paraId="03BD3570">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根据每日质控情况进行线性检查并填写相关记录</w:t>
            </w:r>
          </w:p>
        </w:tc>
        <w:tc>
          <w:tcPr>
            <w:tcW w:w="444" w:type="pct"/>
            <w:vMerge w:val="continue"/>
            <w:vAlign w:val="bottom"/>
          </w:tcPr>
          <w:p w14:paraId="7F9594E5">
            <w:pPr>
              <w:pStyle w:val="302"/>
              <w:rPr>
                <w:rFonts w:hint="eastAsia" w:ascii="仿宋" w:hAnsi="仿宋" w:eastAsia="仿宋" w:cs="仿宋"/>
                <w:color w:val="auto"/>
                <w:sz w:val="28"/>
                <w:szCs w:val="28"/>
                <w:highlight w:val="none"/>
              </w:rPr>
            </w:pPr>
          </w:p>
        </w:tc>
      </w:tr>
      <w:tr w14:paraId="6CBBE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47" w:type="pct"/>
            <w:vMerge w:val="continue"/>
            <w:vAlign w:val="bottom"/>
          </w:tcPr>
          <w:p w14:paraId="4A8C82CD">
            <w:pPr>
              <w:pStyle w:val="302"/>
              <w:rPr>
                <w:rFonts w:hint="eastAsia" w:ascii="仿宋" w:hAnsi="仿宋" w:eastAsia="仿宋" w:cs="仿宋"/>
                <w:color w:val="auto"/>
                <w:sz w:val="28"/>
                <w:szCs w:val="28"/>
                <w:highlight w:val="none"/>
              </w:rPr>
            </w:pPr>
          </w:p>
        </w:tc>
        <w:tc>
          <w:tcPr>
            <w:tcW w:w="705" w:type="pct"/>
            <w:vMerge w:val="continue"/>
            <w:vAlign w:val="bottom"/>
          </w:tcPr>
          <w:p w14:paraId="5794B494">
            <w:pPr>
              <w:pStyle w:val="302"/>
              <w:rPr>
                <w:rFonts w:hint="eastAsia" w:ascii="仿宋" w:hAnsi="仿宋" w:eastAsia="仿宋" w:cs="仿宋"/>
                <w:color w:val="auto"/>
                <w:sz w:val="28"/>
                <w:szCs w:val="28"/>
                <w:highlight w:val="none"/>
              </w:rPr>
            </w:pPr>
          </w:p>
        </w:tc>
        <w:tc>
          <w:tcPr>
            <w:tcW w:w="3301" w:type="pct"/>
            <w:vAlign w:val="bottom"/>
          </w:tcPr>
          <w:p w14:paraId="70AD6CB5">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当站点每日8时～22时出现故障，应在1小时之内响应，4小时内到达现场解决</w:t>
            </w:r>
          </w:p>
        </w:tc>
        <w:tc>
          <w:tcPr>
            <w:tcW w:w="444" w:type="pct"/>
            <w:vMerge w:val="continue"/>
            <w:vAlign w:val="bottom"/>
          </w:tcPr>
          <w:p w14:paraId="3CB3D0D9">
            <w:pPr>
              <w:pStyle w:val="302"/>
              <w:rPr>
                <w:rFonts w:hint="eastAsia" w:ascii="仿宋" w:hAnsi="仿宋" w:eastAsia="仿宋" w:cs="仿宋"/>
                <w:color w:val="auto"/>
                <w:sz w:val="28"/>
                <w:szCs w:val="28"/>
                <w:highlight w:val="none"/>
              </w:rPr>
            </w:pPr>
          </w:p>
        </w:tc>
      </w:tr>
      <w:tr w14:paraId="3DF8B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47" w:type="pct"/>
            <w:vMerge w:val="continue"/>
            <w:vAlign w:val="bottom"/>
          </w:tcPr>
          <w:p w14:paraId="43900E8B">
            <w:pPr>
              <w:pStyle w:val="302"/>
              <w:rPr>
                <w:rFonts w:hint="eastAsia" w:ascii="仿宋" w:hAnsi="仿宋" w:eastAsia="仿宋" w:cs="仿宋"/>
                <w:color w:val="auto"/>
                <w:sz w:val="28"/>
                <w:szCs w:val="28"/>
                <w:highlight w:val="none"/>
              </w:rPr>
            </w:pPr>
          </w:p>
        </w:tc>
        <w:tc>
          <w:tcPr>
            <w:tcW w:w="705" w:type="pct"/>
            <w:vMerge w:val="continue"/>
            <w:vAlign w:val="bottom"/>
          </w:tcPr>
          <w:p w14:paraId="509B08E0">
            <w:pPr>
              <w:pStyle w:val="302"/>
              <w:rPr>
                <w:rFonts w:hint="eastAsia" w:ascii="仿宋" w:hAnsi="仿宋" w:eastAsia="仿宋" w:cs="仿宋"/>
                <w:color w:val="auto"/>
                <w:sz w:val="28"/>
                <w:szCs w:val="28"/>
                <w:highlight w:val="none"/>
              </w:rPr>
            </w:pPr>
          </w:p>
        </w:tc>
        <w:tc>
          <w:tcPr>
            <w:tcW w:w="3301" w:type="pct"/>
            <w:vAlign w:val="bottom"/>
          </w:tcPr>
          <w:p w14:paraId="3FB4086D">
            <w:pPr>
              <w:pStyle w:val="302"/>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运维人员未经批准，出现迟到、早退、缺岗等现象 </w:t>
            </w:r>
          </w:p>
        </w:tc>
        <w:tc>
          <w:tcPr>
            <w:tcW w:w="444" w:type="pct"/>
            <w:vMerge w:val="continue"/>
            <w:vAlign w:val="bottom"/>
          </w:tcPr>
          <w:p w14:paraId="759B604D">
            <w:pPr>
              <w:pStyle w:val="302"/>
              <w:rPr>
                <w:rFonts w:hint="eastAsia" w:ascii="仿宋" w:hAnsi="仿宋" w:eastAsia="仿宋" w:cs="仿宋"/>
                <w:color w:val="auto"/>
                <w:sz w:val="28"/>
                <w:szCs w:val="28"/>
                <w:highlight w:val="none"/>
              </w:rPr>
            </w:pPr>
          </w:p>
        </w:tc>
      </w:tr>
    </w:tbl>
    <w:p w14:paraId="696E1AB4">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 运维单位应接受中国环境监测总站、江苏省环境监测中心、江苏省淮安环境监测中心等质量管理部门的质控抽查，在质控检查中因技术不熟练、运维不到位等技术维护问题出现的不合格，未及时整改到位的，每次应扣除运维款的5%。</w:t>
      </w:r>
    </w:p>
    <w:p w14:paraId="4B3063C9">
      <w:pPr>
        <w:spacing w:line="520" w:lineRule="exact"/>
        <w:ind w:firstLine="560" w:firstLineChars="200"/>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4.3 运维单位按照相关规范进行在线率和有效率统计规则进行运维考核统</w:t>
      </w:r>
      <w:r>
        <w:rPr>
          <w:rFonts w:hint="eastAsia" w:ascii="仿宋" w:hAnsi="仿宋" w:eastAsia="仿宋" w:cs="仿宋"/>
          <w:color w:val="auto"/>
          <w:sz w:val="28"/>
          <w:szCs w:val="28"/>
          <w:highlight w:val="none"/>
        </w:rPr>
        <w:t>计，半年考核结果必须达到合格以上标准，如半年考核为不合格，则该项目合同自动终止，在返还已支付金额的基础上，补偿采购方1万元，再次采购所需的费用由原中标单位承担。</w:t>
      </w:r>
    </w:p>
    <w:p w14:paraId="38479969">
      <w:pPr>
        <w:pStyle w:val="23"/>
        <w:spacing w:line="520" w:lineRule="exact"/>
        <w:ind w:firstLine="562" w:firstLineChars="200"/>
        <w:outlineLvl w:val="1"/>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五、商务部分</w:t>
      </w:r>
    </w:p>
    <w:p w14:paraId="5228AA9F">
      <w:pPr>
        <w:pStyle w:val="300"/>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1.服务地点：淮安市。</w:t>
      </w:r>
    </w:p>
    <w:p w14:paraId="54615BB7">
      <w:pPr>
        <w:pStyle w:val="300"/>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2.付款方式：</w:t>
      </w:r>
    </w:p>
    <w:p w14:paraId="72CB6DD6">
      <w:pPr>
        <w:pStyle w:val="300"/>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（1）合同签订后，采购人支付13万元； </w:t>
      </w:r>
    </w:p>
    <w:p w14:paraId="0962D3F7">
      <w:pPr>
        <w:pStyle w:val="300"/>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（2）履约结束后，最终价款以扣除考核扣款后价款为准。经项目验收合格且财政预算下达后，结合预算到账情况支付款项。</w:t>
      </w:r>
    </w:p>
    <w:p w14:paraId="321DEF0C">
      <w:pPr>
        <w:pStyle w:val="300"/>
        <w:keepNext w:val="0"/>
        <w:keepLines w:val="0"/>
        <w:pageBreakBefore w:val="0"/>
        <w:widowControl w:val="0"/>
        <w:kinsoku/>
        <w:wordWrap/>
        <w:overflowPunct/>
        <w:topLinePunct w:val="0"/>
        <w:bidi w:val="0"/>
        <w:spacing w:line="520" w:lineRule="exact"/>
        <w:ind w:firstLine="560"/>
        <w:textAlignment w:val="auto"/>
        <w:rPr>
          <w:rFonts w:hint="eastAsia" w:ascii="仿宋" w:hAnsi="仿宋" w:eastAsia="仿宋" w:cs="仿宋"/>
          <w:color w:val="auto"/>
          <w:highlight w:val="none"/>
        </w:rPr>
      </w:pPr>
    </w:p>
    <w:p w14:paraId="6C04E33A">
      <w:pPr>
        <w:pStyle w:val="300"/>
        <w:keepNext w:val="0"/>
        <w:keepLines w:val="0"/>
        <w:pageBreakBefore w:val="0"/>
        <w:widowControl w:val="0"/>
        <w:kinsoku/>
        <w:wordWrap/>
        <w:overflowPunct/>
        <w:topLinePunct w:val="0"/>
        <w:bidi w:val="0"/>
        <w:spacing w:line="520" w:lineRule="exact"/>
        <w:ind w:firstLine="560"/>
        <w:textAlignment w:val="auto"/>
        <w:rPr>
          <w:rFonts w:hint="eastAsia" w:ascii="仿宋" w:hAnsi="仿宋" w:eastAsia="仿宋" w:cs="仿宋"/>
          <w:bCs/>
          <w:color w:val="auto"/>
          <w:sz w:val="28"/>
          <w:szCs w:val="28"/>
          <w:highlight w:val="none"/>
          <w:lang w:eastAsia="zh-CN"/>
        </w:rPr>
      </w:pPr>
    </w:p>
    <w:p w14:paraId="5AFC9963">
      <w:pPr>
        <w:pageBreakBefore w:val="0"/>
        <w:kinsoku/>
        <w:wordWrap/>
        <w:overflowPunct/>
        <w:topLinePunct w:val="0"/>
        <w:bidi w:val="0"/>
        <w:spacing w:line="520" w:lineRule="exact"/>
        <w:rPr>
          <w:rFonts w:hint="eastAsia" w:ascii="仿宋" w:hAnsi="仿宋" w:eastAsia="仿宋" w:cs="仿宋"/>
          <w:b/>
          <w:bCs/>
          <w:color w:val="auto"/>
          <w:sz w:val="28"/>
          <w:szCs w:val="28"/>
          <w:highlight w:val="none"/>
        </w:rPr>
      </w:pPr>
    </w:p>
    <w:p w14:paraId="38946A49">
      <w:pPr>
        <w:pStyle w:val="7"/>
        <w:bidi w:val="0"/>
        <w:jc w:val="center"/>
        <w:rPr>
          <w:rFonts w:hint="eastAsia" w:ascii="仿宋" w:hAnsi="仿宋" w:eastAsia="仿宋" w:cs="仿宋"/>
          <w:color w:val="auto"/>
          <w:sz w:val="28"/>
          <w:szCs w:val="28"/>
          <w:highlight w:val="none"/>
        </w:rPr>
        <w:sectPr>
          <w:pgSz w:w="11906" w:h="16838"/>
          <w:pgMar w:top="1560" w:right="1106" w:bottom="1440" w:left="1260" w:header="851" w:footer="992" w:gutter="0"/>
          <w:pgBorders>
            <w:top w:val="none" w:sz="0" w:space="0"/>
            <w:left w:val="none" w:sz="0" w:space="0"/>
            <w:bottom w:val="none" w:sz="0" w:space="0"/>
            <w:right w:val="none" w:sz="0" w:space="0"/>
          </w:pgBorders>
          <w:cols w:space="1701" w:num="1"/>
          <w:docGrid w:linePitch="360" w:charSpace="0"/>
        </w:sectPr>
      </w:pPr>
    </w:p>
    <w:p w14:paraId="07135CC6">
      <w:pPr>
        <w:pStyle w:val="7"/>
        <w:bidi w:val="0"/>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第六章   响  应  文  件</w:t>
      </w:r>
    </w:p>
    <w:p w14:paraId="233E4B23">
      <w:pPr>
        <w:pStyle w:val="205"/>
        <w:ind w:firstLine="2640"/>
        <w:rPr>
          <w:rFonts w:hint="eastAsia" w:ascii="仿宋" w:hAnsi="仿宋" w:eastAsia="仿宋" w:cs="仿宋"/>
          <w:color w:val="auto"/>
          <w:sz w:val="44"/>
          <w:szCs w:val="44"/>
          <w:highlight w:val="none"/>
        </w:rPr>
      </w:pPr>
    </w:p>
    <w:p w14:paraId="4C71776A">
      <w:pPr>
        <w:pStyle w:val="205"/>
        <w:ind w:firstLine="2640"/>
        <w:rPr>
          <w:rFonts w:hint="eastAsia" w:ascii="仿宋" w:hAnsi="仿宋" w:eastAsia="仿宋" w:cs="仿宋"/>
          <w:color w:val="auto"/>
          <w:sz w:val="44"/>
          <w:szCs w:val="44"/>
          <w:highlight w:val="none"/>
        </w:rPr>
      </w:pPr>
    </w:p>
    <w:p w14:paraId="360B8267">
      <w:pPr>
        <w:pStyle w:val="205"/>
        <w:rPr>
          <w:rFonts w:hint="eastAsia" w:ascii="仿宋" w:hAnsi="仿宋" w:eastAsia="仿宋" w:cs="仿宋"/>
          <w:color w:val="auto"/>
          <w:sz w:val="44"/>
          <w:szCs w:val="44"/>
          <w:highlight w:val="none"/>
        </w:rPr>
      </w:pPr>
    </w:p>
    <w:p w14:paraId="75AAEF5E">
      <w:pPr>
        <w:pStyle w:val="205"/>
        <w:rPr>
          <w:rFonts w:hint="eastAsia" w:ascii="仿宋" w:hAnsi="仿宋" w:eastAsia="仿宋" w:cs="仿宋"/>
          <w:color w:val="auto"/>
          <w:sz w:val="32"/>
          <w:highlight w:val="none"/>
        </w:rPr>
      </w:pPr>
    </w:p>
    <w:p w14:paraId="31AF8DCC">
      <w:pPr>
        <w:pStyle w:val="205"/>
        <w:rPr>
          <w:rFonts w:hint="eastAsia" w:ascii="仿宋" w:hAnsi="仿宋" w:eastAsia="仿宋" w:cs="仿宋"/>
          <w:color w:val="auto"/>
          <w:sz w:val="32"/>
          <w:highlight w:val="none"/>
        </w:rPr>
      </w:pPr>
    </w:p>
    <w:p w14:paraId="5A425CEE">
      <w:pPr>
        <w:spacing w:line="400" w:lineRule="exact"/>
        <w:ind w:firstLine="14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项目名称:</w:t>
      </w:r>
    </w:p>
    <w:p w14:paraId="1AEB0636">
      <w:pPr>
        <w:pStyle w:val="205"/>
        <w:rPr>
          <w:rFonts w:hint="eastAsia" w:ascii="仿宋" w:hAnsi="仿宋" w:eastAsia="仿宋" w:cs="仿宋"/>
          <w:color w:val="auto"/>
          <w:sz w:val="32"/>
          <w:highlight w:val="none"/>
        </w:rPr>
      </w:pPr>
    </w:p>
    <w:p w14:paraId="23BB64B0">
      <w:pPr>
        <w:pStyle w:val="205"/>
        <w:ind w:firstLine="1066"/>
        <w:rPr>
          <w:rFonts w:hint="eastAsia" w:ascii="仿宋" w:hAnsi="仿宋" w:eastAsia="仿宋" w:cs="仿宋"/>
          <w:b/>
          <w:color w:val="auto"/>
          <w:sz w:val="36"/>
          <w:szCs w:val="24"/>
          <w:highlight w:val="none"/>
        </w:rPr>
      </w:pPr>
    </w:p>
    <w:p w14:paraId="30C487DE">
      <w:pPr>
        <w:pStyle w:val="205"/>
        <w:ind w:firstLine="1066"/>
        <w:rPr>
          <w:rFonts w:hint="eastAsia" w:ascii="仿宋" w:hAnsi="仿宋" w:eastAsia="仿宋" w:cs="仿宋"/>
          <w:b/>
          <w:color w:val="auto"/>
          <w:sz w:val="36"/>
          <w:szCs w:val="24"/>
          <w:highlight w:val="none"/>
        </w:rPr>
      </w:pPr>
    </w:p>
    <w:p w14:paraId="73877810">
      <w:pPr>
        <w:pStyle w:val="205"/>
        <w:ind w:firstLine="1428"/>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t>项目编号:</w:t>
      </w:r>
    </w:p>
    <w:p w14:paraId="7C38414A">
      <w:pPr>
        <w:spacing w:line="400" w:lineRule="exact"/>
        <w:rPr>
          <w:rFonts w:hint="eastAsia" w:ascii="仿宋" w:hAnsi="仿宋" w:eastAsia="仿宋" w:cs="仿宋"/>
          <w:color w:val="auto"/>
          <w:sz w:val="32"/>
          <w:szCs w:val="20"/>
          <w:highlight w:val="none"/>
        </w:rPr>
      </w:pPr>
    </w:p>
    <w:p w14:paraId="2F65DF39">
      <w:pPr>
        <w:spacing w:line="400" w:lineRule="exact"/>
        <w:rPr>
          <w:rFonts w:hint="eastAsia" w:ascii="仿宋" w:hAnsi="仿宋" w:eastAsia="仿宋" w:cs="仿宋"/>
          <w:color w:val="auto"/>
          <w:sz w:val="32"/>
          <w:szCs w:val="20"/>
          <w:highlight w:val="none"/>
        </w:rPr>
      </w:pPr>
    </w:p>
    <w:p w14:paraId="5150C246">
      <w:pPr>
        <w:spacing w:line="400" w:lineRule="exact"/>
        <w:rPr>
          <w:rFonts w:hint="eastAsia" w:ascii="仿宋" w:hAnsi="仿宋" w:eastAsia="仿宋" w:cs="仿宋"/>
          <w:color w:val="auto"/>
          <w:sz w:val="32"/>
          <w:szCs w:val="20"/>
          <w:highlight w:val="none"/>
        </w:rPr>
      </w:pPr>
    </w:p>
    <w:p w14:paraId="0A9B17A6">
      <w:pPr>
        <w:spacing w:line="400" w:lineRule="exact"/>
        <w:rPr>
          <w:rFonts w:hint="eastAsia" w:ascii="仿宋" w:hAnsi="仿宋" w:eastAsia="仿宋" w:cs="仿宋"/>
          <w:color w:val="auto"/>
          <w:sz w:val="32"/>
          <w:szCs w:val="20"/>
          <w:highlight w:val="none"/>
        </w:rPr>
      </w:pPr>
    </w:p>
    <w:p w14:paraId="5188922E">
      <w:pPr>
        <w:spacing w:line="400" w:lineRule="exact"/>
        <w:rPr>
          <w:rFonts w:hint="eastAsia" w:ascii="仿宋" w:hAnsi="仿宋" w:eastAsia="仿宋" w:cs="仿宋"/>
          <w:color w:val="auto"/>
          <w:sz w:val="32"/>
          <w:szCs w:val="20"/>
          <w:highlight w:val="none"/>
        </w:rPr>
      </w:pPr>
    </w:p>
    <w:p w14:paraId="5751FDF6">
      <w:pPr>
        <w:spacing w:line="400" w:lineRule="exact"/>
        <w:ind w:firstLine="1428"/>
        <w:rPr>
          <w:rFonts w:hint="eastAsia" w:ascii="仿宋" w:hAnsi="仿宋" w:eastAsia="仿宋" w:cs="仿宋"/>
          <w:b/>
          <w:bCs/>
          <w:color w:val="auto"/>
          <w:sz w:val="32"/>
          <w:highlight w:val="none"/>
        </w:rPr>
      </w:pPr>
      <w:r>
        <w:rPr>
          <w:rFonts w:hint="eastAsia" w:ascii="仿宋" w:hAnsi="仿宋" w:eastAsia="仿宋" w:cs="仿宋"/>
          <w:b/>
          <w:bCs/>
          <w:color w:val="auto"/>
          <w:sz w:val="36"/>
          <w:highlight w:val="none"/>
        </w:rPr>
        <w:t>供应商:</w:t>
      </w:r>
    </w:p>
    <w:p w14:paraId="695231F9">
      <w:pPr>
        <w:pStyle w:val="205"/>
        <w:ind w:firstLine="1904"/>
        <w:rPr>
          <w:rFonts w:hint="eastAsia" w:ascii="仿宋" w:hAnsi="仿宋" w:eastAsia="仿宋" w:cs="仿宋"/>
          <w:color w:val="auto"/>
          <w:sz w:val="32"/>
          <w:highlight w:val="none"/>
        </w:rPr>
      </w:pPr>
    </w:p>
    <w:p w14:paraId="5EBDFB03">
      <w:pPr>
        <w:pStyle w:val="205"/>
        <w:ind w:firstLine="1904"/>
        <w:rPr>
          <w:rFonts w:hint="eastAsia" w:ascii="仿宋" w:hAnsi="仿宋" w:eastAsia="仿宋" w:cs="仿宋"/>
          <w:color w:val="auto"/>
          <w:sz w:val="32"/>
          <w:highlight w:val="none"/>
        </w:rPr>
      </w:pPr>
    </w:p>
    <w:p w14:paraId="060F7379">
      <w:pPr>
        <w:pStyle w:val="205"/>
        <w:ind w:firstLine="1904"/>
        <w:rPr>
          <w:rFonts w:hint="eastAsia" w:ascii="仿宋" w:hAnsi="仿宋" w:eastAsia="仿宋" w:cs="仿宋"/>
          <w:color w:val="auto"/>
          <w:sz w:val="32"/>
          <w:highlight w:val="none"/>
        </w:rPr>
      </w:pPr>
    </w:p>
    <w:p w14:paraId="19787FFF">
      <w:pPr>
        <w:pStyle w:val="205"/>
        <w:ind w:firstLine="1904"/>
        <w:rPr>
          <w:rFonts w:hint="eastAsia" w:ascii="仿宋" w:hAnsi="仿宋" w:eastAsia="仿宋" w:cs="仿宋"/>
          <w:color w:val="auto"/>
          <w:sz w:val="32"/>
          <w:highlight w:val="none"/>
        </w:rPr>
      </w:pPr>
    </w:p>
    <w:p w14:paraId="3B8C282D">
      <w:pPr>
        <w:pStyle w:val="205"/>
        <w:ind w:firstLine="2645"/>
        <w:rPr>
          <w:rFonts w:hint="eastAsia" w:ascii="仿宋" w:hAnsi="仿宋" w:eastAsia="仿宋" w:cs="仿宋"/>
          <w:b/>
          <w:color w:val="auto"/>
          <w:sz w:val="32"/>
          <w:highlight w:val="none"/>
        </w:rPr>
      </w:pPr>
      <w:r>
        <w:rPr>
          <w:rFonts w:hint="eastAsia" w:ascii="仿宋" w:hAnsi="仿宋" w:eastAsia="仿宋" w:cs="仿宋"/>
          <w:b/>
          <w:color w:val="auto"/>
          <w:sz w:val="36"/>
          <w:szCs w:val="24"/>
          <w:highlight w:val="none"/>
        </w:rPr>
        <w:t>二0二</w:t>
      </w:r>
      <w:r>
        <w:rPr>
          <w:rFonts w:hint="eastAsia" w:ascii="仿宋" w:hAnsi="仿宋" w:eastAsia="仿宋" w:cs="仿宋"/>
          <w:b/>
          <w:color w:val="auto"/>
          <w:sz w:val="36"/>
          <w:szCs w:val="24"/>
          <w:highlight w:val="none"/>
          <w:lang w:eastAsia="zh-CN"/>
        </w:rPr>
        <w:t>五</w:t>
      </w:r>
      <w:r>
        <w:rPr>
          <w:rFonts w:hint="eastAsia" w:ascii="仿宋" w:hAnsi="仿宋" w:eastAsia="仿宋" w:cs="仿宋"/>
          <w:b/>
          <w:color w:val="auto"/>
          <w:sz w:val="36"/>
          <w:szCs w:val="24"/>
          <w:highlight w:val="none"/>
        </w:rPr>
        <w:t>年    月    日</w:t>
      </w:r>
    </w:p>
    <w:p w14:paraId="62DC1C96">
      <w:pPr>
        <w:spacing w:line="640" w:lineRule="exact"/>
        <w:rPr>
          <w:rFonts w:hint="eastAsia" w:ascii="仿宋" w:hAnsi="仿宋" w:eastAsia="仿宋" w:cs="仿宋"/>
          <w:color w:val="auto"/>
          <w:sz w:val="28"/>
          <w:szCs w:val="28"/>
          <w:highlight w:val="none"/>
        </w:rPr>
      </w:pPr>
    </w:p>
    <w:p w14:paraId="430B04BC">
      <w:pPr>
        <w:spacing w:line="640" w:lineRule="exact"/>
        <w:ind w:firstLine="3521"/>
        <w:rPr>
          <w:rFonts w:hint="eastAsia" w:ascii="仿宋" w:hAnsi="仿宋" w:eastAsia="仿宋" w:cs="仿宋"/>
          <w:b/>
          <w:bCs/>
          <w:color w:val="auto"/>
          <w:sz w:val="32"/>
          <w:szCs w:val="32"/>
          <w:highlight w:val="none"/>
        </w:rPr>
      </w:pPr>
    </w:p>
    <w:p w14:paraId="1D13A32A">
      <w:pPr>
        <w:spacing w:line="640" w:lineRule="exact"/>
        <w:ind w:firstLine="3521"/>
        <w:rPr>
          <w:rFonts w:hint="eastAsia" w:ascii="仿宋" w:hAnsi="仿宋" w:eastAsia="仿宋" w:cs="仿宋"/>
          <w:b/>
          <w:bCs/>
          <w:color w:val="auto"/>
          <w:sz w:val="32"/>
          <w:szCs w:val="32"/>
          <w:highlight w:val="none"/>
        </w:rPr>
      </w:pPr>
    </w:p>
    <w:p w14:paraId="7FC621AE">
      <w:pPr>
        <w:spacing w:line="640" w:lineRule="exact"/>
        <w:rPr>
          <w:rFonts w:hint="eastAsia" w:ascii="仿宋" w:hAnsi="仿宋" w:eastAsia="仿宋" w:cs="仿宋"/>
          <w:b/>
          <w:bCs/>
          <w:color w:val="auto"/>
          <w:sz w:val="32"/>
          <w:szCs w:val="32"/>
          <w:highlight w:val="none"/>
        </w:rPr>
      </w:pPr>
    </w:p>
    <w:p w14:paraId="6F641DDB">
      <w:pPr>
        <w:spacing w:line="640" w:lineRule="exact"/>
        <w:ind w:firstLine="3521"/>
        <w:rPr>
          <w:rFonts w:hint="eastAsia" w:ascii="仿宋" w:hAnsi="仿宋" w:eastAsia="仿宋" w:cs="仿宋"/>
          <w:b/>
          <w:bCs/>
          <w:color w:val="auto"/>
          <w:sz w:val="32"/>
          <w:szCs w:val="32"/>
          <w:highlight w:val="none"/>
        </w:rPr>
        <w:sectPr>
          <w:pgSz w:w="11906" w:h="16838"/>
          <w:pgMar w:top="1560" w:right="1106" w:bottom="1440" w:left="1260" w:header="851" w:footer="992" w:gutter="0"/>
          <w:pgBorders>
            <w:top w:val="none" w:sz="0" w:space="0"/>
            <w:left w:val="none" w:sz="0" w:space="0"/>
            <w:bottom w:val="none" w:sz="0" w:space="0"/>
            <w:right w:val="none" w:sz="0" w:space="0"/>
          </w:pgBorders>
          <w:cols w:space="1701" w:num="1"/>
          <w:docGrid w:linePitch="360" w:charSpace="0"/>
        </w:sectPr>
      </w:pPr>
    </w:p>
    <w:p w14:paraId="285A41EC">
      <w:pPr>
        <w:spacing w:line="640" w:lineRule="exact"/>
        <w:ind w:firstLine="3521"/>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一、磋商函</w:t>
      </w:r>
    </w:p>
    <w:p w14:paraId="00257A95">
      <w:pPr>
        <w:spacing w:line="640" w:lineRule="exact"/>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highlight w:val="none"/>
          <w:lang w:eastAsia="zh-CN"/>
        </w:rPr>
        <w:t>淮安市生态环境局</w:t>
      </w:r>
      <w:r>
        <w:rPr>
          <w:rFonts w:hint="eastAsia" w:ascii="仿宋" w:hAnsi="仿宋" w:eastAsia="仿宋" w:cs="仿宋"/>
          <w:color w:val="auto"/>
          <w:sz w:val="28"/>
          <w:highlight w:val="none"/>
        </w:rPr>
        <w:t>:</w:t>
      </w:r>
    </w:p>
    <w:p w14:paraId="74900C74">
      <w:pPr>
        <w:pStyle w:val="254"/>
        <w:spacing w:before="0" w:after="0"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关于          采购项目</w:t>
      </w:r>
      <w:r>
        <w:rPr>
          <w:rFonts w:hint="eastAsia" w:ascii="仿宋" w:hAnsi="仿宋" w:eastAsia="仿宋" w:cs="仿宋"/>
          <w:color w:val="auto"/>
          <w:sz w:val="28"/>
          <w:szCs w:val="28"/>
          <w:highlight w:val="none"/>
        </w:rPr>
        <w:t>（项目编号:            ）</w:t>
      </w:r>
      <w:r>
        <w:rPr>
          <w:rFonts w:hint="eastAsia" w:ascii="仿宋" w:hAnsi="仿宋" w:eastAsia="仿宋" w:cs="仿宋"/>
          <w:color w:val="auto"/>
          <w:sz w:val="28"/>
          <w:highlight w:val="none"/>
        </w:rPr>
        <w:t>磋商文件（包括更正公告，如果有的话）收悉，我们经详细审阅和研究，现决定参加本项目磋商。</w:t>
      </w:r>
      <w:r>
        <w:rPr>
          <w:rFonts w:hint="eastAsia" w:ascii="仿宋" w:hAnsi="仿宋" w:eastAsia="仿宋" w:cs="仿宋"/>
          <w:color w:val="auto"/>
          <w:sz w:val="28"/>
          <w:szCs w:val="28"/>
          <w:highlight w:val="none"/>
        </w:rPr>
        <w:t>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（姓名和职务）代表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（供应商单位名称），全权处理本次项目磋商的有关事宜。</w:t>
      </w:r>
    </w:p>
    <w:p w14:paraId="6739A169">
      <w:pPr>
        <w:spacing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1、</w:t>
      </w:r>
      <w:r>
        <w:rPr>
          <w:rFonts w:hint="eastAsia" w:ascii="仿宋" w:hAnsi="仿宋" w:eastAsia="仿宋" w:cs="仿宋"/>
          <w:color w:val="auto"/>
          <w:sz w:val="28"/>
          <w:szCs w:val="28"/>
          <w:highlight w:val="none"/>
        </w:rPr>
        <w:t>我公司没有为本项目提供整体设计、规范编制或者项目管理、监理、检测等服务。</w:t>
      </w:r>
    </w:p>
    <w:p w14:paraId="76EC33E6">
      <w:pPr>
        <w:spacing w:line="64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2、参加本次采购活动前，我方没有被“信用中国”网站、“中国政府采购网”列入失信被执行人名单、重大税收违法案件当事人名单、政府采购严重违法失信行为记录名单。</w:t>
      </w:r>
    </w:p>
    <w:p w14:paraId="2779598B">
      <w:pPr>
        <w:pStyle w:val="254"/>
        <w:spacing w:before="0" w:after="0"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3、按照磋商文件中规定</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各项要求，我方愿以</w:t>
      </w:r>
      <w:r>
        <w:rPr>
          <w:rFonts w:hint="eastAsia" w:ascii="仿宋" w:hAnsi="仿宋" w:eastAsia="仿宋" w:cs="仿宋"/>
          <w:color w:val="auto"/>
          <w:sz w:val="28"/>
          <w:highlight w:val="none"/>
        </w:rPr>
        <w:t>（大写、人民币）</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元（RMB</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元）的磋商总报价并按磋商文件的规定要求提供货物和服务。</w:t>
      </w:r>
    </w:p>
    <w:p w14:paraId="10F96E07">
      <w:pPr>
        <w:spacing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4、如果我们成交，我们将按磋商文件规定的时间提供货物和服务</w:t>
      </w:r>
      <w:r>
        <w:rPr>
          <w:rFonts w:hint="eastAsia" w:ascii="仿宋" w:hAnsi="仿宋" w:eastAsia="仿宋" w:cs="仿宋"/>
          <w:color w:val="auto"/>
          <w:sz w:val="28"/>
          <w:szCs w:val="28"/>
          <w:highlight w:val="none"/>
        </w:rPr>
        <w:t>。</w:t>
      </w:r>
    </w:p>
    <w:p w14:paraId="317D0E15">
      <w:pPr>
        <w:spacing w:line="64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p>
    <w:p w14:paraId="6231480F">
      <w:pPr>
        <w:spacing w:line="64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6、我们同意向贵方提供贵方可能要求的与磋商有关的任何证据或资料</w:t>
      </w:r>
      <w:r>
        <w:rPr>
          <w:rFonts w:hint="eastAsia" w:ascii="仿宋" w:hAnsi="仿宋" w:eastAsia="仿宋" w:cs="仿宋"/>
          <w:color w:val="auto"/>
          <w:sz w:val="28"/>
          <w:highlight w:val="none"/>
        </w:rPr>
        <w:t>，并保证所提供的都是真实的、准确的。</w:t>
      </w:r>
    </w:p>
    <w:p w14:paraId="3DD12F16">
      <w:pPr>
        <w:spacing w:line="64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7、</w:t>
      </w:r>
      <w:r>
        <w:rPr>
          <w:rFonts w:hint="eastAsia" w:ascii="仿宋" w:hAnsi="仿宋" w:eastAsia="仿宋" w:cs="仿宋"/>
          <w:color w:val="auto"/>
          <w:sz w:val="28"/>
          <w:szCs w:val="28"/>
          <w:highlight w:val="none"/>
        </w:rPr>
        <w:t>一旦我方成交，我方将按照磋商文件的规定，严格履行合同的责任和义务，并保证按磋商文件中规定的时间内提供</w:t>
      </w:r>
      <w:r>
        <w:rPr>
          <w:rFonts w:hint="eastAsia" w:ascii="仿宋" w:hAnsi="仿宋" w:eastAsia="仿宋" w:cs="仿宋"/>
          <w:color w:val="auto"/>
          <w:sz w:val="28"/>
          <w:highlight w:val="none"/>
        </w:rPr>
        <w:t>货物和</w:t>
      </w:r>
      <w:r>
        <w:rPr>
          <w:rFonts w:hint="eastAsia" w:ascii="仿宋" w:hAnsi="仿宋" w:eastAsia="仿宋" w:cs="仿宋"/>
          <w:color w:val="auto"/>
          <w:sz w:val="28"/>
          <w:szCs w:val="28"/>
          <w:highlight w:val="none"/>
        </w:rPr>
        <w:t>服务。</w:t>
      </w:r>
    </w:p>
    <w:p w14:paraId="17875798">
      <w:pPr>
        <w:spacing w:line="640" w:lineRule="exact"/>
        <w:ind w:firstLine="567"/>
        <w:rPr>
          <w:rFonts w:hint="eastAsia" w:ascii="仿宋" w:hAnsi="仿宋" w:eastAsia="仿宋" w:cs="仿宋"/>
          <w:color w:val="auto"/>
          <w:sz w:val="28"/>
          <w:highlight w:val="none"/>
        </w:rPr>
      </w:pPr>
    </w:p>
    <w:p w14:paraId="47C7580C">
      <w:pPr>
        <w:spacing w:line="640" w:lineRule="exact"/>
        <w:ind w:firstLine="567"/>
        <w:rPr>
          <w:rFonts w:hint="eastAsia" w:ascii="仿宋" w:hAnsi="仿宋" w:eastAsia="仿宋" w:cs="仿宋"/>
          <w:color w:val="auto"/>
          <w:sz w:val="28"/>
          <w:szCs w:val="28"/>
          <w:highlight w:val="none"/>
        </w:rPr>
      </w:pPr>
    </w:p>
    <w:p w14:paraId="6A263CBD">
      <w:pPr>
        <w:pStyle w:val="254"/>
        <w:spacing w:before="0" w:after="0" w:line="640" w:lineRule="exact"/>
        <w:ind w:right="561" w:firstLine="3360"/>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供应商名称:</w:t>
      </w:r>
      <w:r>
        <w:rPr>
          <w:rFonts w:hint="eastAsia" w:ascii="仿宋" w:hAnsi="仿宋" w:eastAsia="仿宋" w:cs="仿宋"/>
          <w:color w:val="auto"/>
          <w:sz w:val="28"/>
          <w:highlight w:val="none"/>
          <w:u w:val="single"/>
        </w:rPr>
        <w:t xml:space="preserve">  （电子签章）           </w:t>
      </w:r>
    </w:p>
    <w:p w14:paraId="45B3BEAD">
      <w:pPr>
        <w:pStyle w:val="254"/>
        <w:spacing w:before="0" w:after="0" w:line="640" w:lineRule="exact"/>
        <w:ind w:right="561" w:firstLine="33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邮编:</w:t>
      </w:r>
      <w:r>
        <w:rPr>
          <w:rFonts w:hint="eastAsia" w:ascii="仿宋" w:hAnsi="仿宋" w:eastAsia="仿宋" w:cs="仿宋"/>
          <w:color w:val="auto"/>
          <w:sz w:val="28"/>
          <w:szCs w:val="28"/>
          <w:highlight w:val="none"/>
          <w:u w:val="single"/>
        </w:rPr>
        <w:t xml:space="preserve">             </w:t>
      </w:r>
    </w:p>
    <w:p w14:paraId="4CCE5DDC">
      <w:pPr>
        <w:spacing w:line="640" w:lineRule="exact"/>
        <w:ind w:right="561" w:firstLine="33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u w:val="single"/>
        </w:rPr>
        <w:t xml:space="preserve">             </w:t>
      </w:r>
    </w:p>
    <w:p w14:paraId="2B2DD22D">
      <w:pPr>
        <w:pStyle w:val="205"/>
        <w:spacing w:line="640" w:lineRule="exact"/>
        <w:ind w:right="561" w:firstLine="420"/>
        <w:jc w:val="center"/>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日期: </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年</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月</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日</w:t>
      </w:r>
    </w:p>
    <w:p w14:paraId="1492A597">
      <w:pPr>
        <w:spacing w:line="440" w:lineRule="exact"/>
        <w:ind w:firstLine="3408"/>
        <w:rPr>
          <w:rFonts w:hint="eastAsia" w:ascii="仿宋" w:hAnsi="仿宋" w:eastAsia="仿宋" w:cs="仿宋"/>
          <w:b/>
          <w:bCs/>
          <w:color w:val="auto"/>
          <w:spacing w:val="20"/>
          <w:sz w:val="32"/>
          <w:szCs w:val="32"/>
          <w:highlight w:val="none"/>
        </w:rPr>
      </w:pPr>
    </w:p>
    <w:p w14:paraId="43171D7A">
      <w:pPr>
        <w:spacing w:line="440" w:lineRule="exact"/>
        <w:ind w:firstLine="3357"/>
        <w:rPr>
          <w:rFonts w:hint="eastAsia" w:ascii="仿宋" w:hAnsi="仿宋" w:eastAsia="仿宋" w:cs="仿宋"/>
          <w:b/>
          <w:bCs/>
          <w:color w:val="auto"/>
          <w:sz w:val="32"/>
          <w:szCs w:val="32"/>
          <w:highlight w:val="none"/>
        </w:rPr>
      </w:pPr>
    </w:p>
    <w:p w14:paraId="253E0121">
      <w:pPr>
        <w:spacing w:line="440" w:lineRule="exact"/>
        <w:ind w:firstLine="3357"/>
        <w:rPr>
          <w:rFonts w:hint="eastAsia" w:ascii="仿宋" w:hAnsi="仿宋" w:eastAsia="仿宋" w:cs="仿宋"/>
          <w:b/>
          <w:bCs/>
          <w:color w:val="auto"/>
          <w:sz w:val="32"/>
          <w:szCs w:val="32"/>
          <w:highlight w:val="none"/>
        </w:rPr>
      </w:pPr>
    </w:p>
    <w:p w14:paraId="4FDD6343">
      <w:pPr>
        <w:spacing w:line="440" w:lineRule="exact"/>
        <w:ind w:firstLine="2926"/>
        <w:rPr>
          <w:rFonts w:hint="eastAsia" w:ascii="仿宋" w:hAnsi="仿宋" w:eastAsia="仿宋" w:cs="仿宋"/>
          <w:color w:val="auto"/>
          <w:sz w:val="28"/>
          <w:szCs w:val="28"/>
          <w:highlight w:val="none"/>
        </w:rPr>
      </w:pPr>
    </w:p>
    <w:p w14:paraId="39BF7594">
      <w:pPr>
        <w:spacing w:line="440" w:lineRule="exact"/>
        <w:ind w:firstLine="3357"/>
        <w:rPr>
          <w:rFonts w:hint="eastAsia" w:ascii="仿宋" w:hAnsi="仿宋" w:eastAsia="仿宋" w:cs="仿宋"/>
          <w:b/>
          <w:bCs/>
          <w:color w:val="auto"/>
          <w:sz w:val="32"/>
          <w:szCs w:val="32"/>
          <w:highlight w:val="none"/>
        </w:rPr>
      </w:pPr>
    </w:p>
    <w:p w14:paraId="2B8A2B7B">
      <w:pPr>
        <w:spacing w:line="440" w:lineRule="exact"/>
        <w:ind w:firstLine="3357"/>
        <w:rPr>
          <w:rFonts w:hint="eastAsia" w:ascii="仿宋" w:hAnsi="仿宋" w:eastAsia="仿宋" w:cs="仿宋"/>
          <w:b/>
          <w:bCs/>
          <w:color w:val="auto"/>
          <w:sz w:val="32"/>
          <w:szCs w:val="32"/>
          <w:highlight w:val="none"/>
        </w:rPr>
      </w:pPr>
    </w:p>
    <w:p w14:paraId="25C33C2B">
      <w:pPr>
        <w:spacing w:line="440" w:lineRule="exact"/>
        <w:ind w:firstLine="3357"/>
        <w:rPr>
          <w:rFonts w:hint="eastAsia" w:ascii="仿宋" w:hAnsi="仿宋" w:eastAsia="仿宋" w:cs="仿宋"/>
          <w:b/>
          <w:bCs/>
          <w:color w:val="auto"/>
          <w:sz w:val="32"/>
          <w:szCs w:val="32"/>
          <w:highlight w:val="none"/>
        </w:rPr>
      </w:pPr>
    </w:p>
    <w:p w14:paraId="5D874B75">
      <w:pPr>
        <w:spacing w:line="440" w:lineRule="exact"/>
        <w:ind w:firstLine="3357"/>
        <w:rPr>
          <w:rFonts w:hint="eastAsia" w:ascii="仿宋" w:hAnsi="仿宋" w:eastAsia="仿宋" w:cs="仿宋"/>
          <w:b/>
          <w:bCs/>
          <w:color w:val="auto"/>
          <w:sz w:val="32"/>
          <w:szCs w:val="32"/>
          <w:highlight w:val="none"/>
        </w:rPr>
      </w:pPr>
    </w:p>
    <w:p w14:paraId="49AC9555">
      <w:pPr>
        <w:spacing w:line="440" w:lineRule="exact"/>
        <w:ind w:firstLine="3357"/>
        <w:rPr>
          <w:rFonts w:hint="eastAsia" w:ascii="仿宋" w:hAnsi="仿宋" w:eastAsia="仿宋" w:cs="仿宋"/>
          <w:b/>
          <w:bCs/>
          <w:color w:val="auto"/>
          <w:sz w:val="32"/>
          <w:szCs w:val="32"/>
          <w:highlight w:val="none"/>
        </w:rPr>
      </w:pPr>
    </w:p>
    <w:p w14:paraId="5273E3A9">
      <w:pPr>
        <w:widowControl/>
        <w:spacing w:before="19" w:line="440" w:lineRule="exact"/>
        <w:rPr>
          <w:rFonts w:hint="eastAsia" w:ascii="仿宋" w:hAnsi="仿宋" w:eastAsia="仿宋" w:cs="仿宋"/>
          <w:b/>
          <w:color w:val="auto"/>
          <w:sz w:val="32"/>
          <w:szCs w:val="32"/>
          <w:highlight w:val="none"/>
        </w:rPr>
      </w:pPr>
    </w:p>
    <w:p w14:paraId="7837CB2F">
      <w:pPr>
        <w:spacing w:line="440" w:lineRule="exact"/>
        <w:jc w:val="center"/>
        <w:rPr>
          <w:rFonts w:hint="eastAsia" w:ascii="仿宋" w:hAnsi="仿宋" w:eastAsia="仿宋" w:cs="仿宋"/>
          <w:bCs/>
          <w:color w:val="auto"/>
          <w:sz w:val="28"/>
          <w:highlight w:val="none"/>
        </w:rPr>
      </w:pPr>
    </w:p>
    <w:p w14:paraId="728ED0F9">
      <w:pPr>
        <w:spacing w:line="440" w:lineRule="exact"/>
        <w:jc w:val="center"/>
        <w:rPr>
          <w:rFonts w:hint="eastAsia" w:ascii="仿宋" w:hAnsi="仿宋" w:eastAsia="仿宋" w:cs="仿宋"/>
          <w:bCs/>
          <w:color w:val="auto"/>
          <w:sz w:val="28"/>
          <w:highlight w:val="none"/>
        </w:rPr>
      </w:pPr>
    </w:p>
    <w:p w14:paraId="39AB0C1C">
      <w:pPr>
        <w:spacing w:line="440" w:lineRule="exact"/>
        <w:jc w:val="center"/>
        <w:rPr>
          <w:rFonts w:hint="eastAsia" w:ascii="仿宋" w:hAnsi="仿宋" w:eastAsia="仿宋" w:cs="仿宋"/>
          <w:bCs/>
          <w:color w:val="auto"/>
          <w:sz w:val="28"/>
          <w:highlight w:val="none"/>
        </w:rPr>
      </w:pPr>
    </w:p>
    <w:p w14:paraId="452F4446">
      <w:pPr>
        <w:spacing w:line="440" w:lineRule="exact"/>
        <w:jc w:val="center"/>
        <w:rPr>
          <w:rFonts w:hint="eastAsia" w:ascii="仿宋" w:hAnsi="仿宋" w:eastAsia="仿宋" w:cs="仿宋"/>
          <w:bCs/>
          <w:color w:val="auto"/>
          <w:sz w:val="28"/>
          <w:highlight w:val="none"/>
        </w:rPr>
      </w:pPr>
    </w:p>
    <w:p w14:paraId="6C36F8C6">
      <w:pPr>
        <w:spacing w:line="440" w:lineRule="exact"/>
        <w:jc w:val="center"/>
        <w:rPr>
          <w:rFonts w:hint="eastAsia" w:ascii="仿宋" w:hAnsi="仿宋" w:eastAsia="仿宋" w:cs="仿宋"/>
          <w:bCs/>
          <w:color w:val="auto"/>
          <w:sz w:val="28"/>
          <w:highlight w:val="none"/>
        </w:rPr>
      </w:pPr>
    </w:p>
    <w:p w14:paraId="36AA45CC">
      <w:pPr>
        <w:spacing w:line="440" w:lineRule="exact"/>
        <w:jc w:val="center"/>
        <w:rPr>
          <w:rFonts w:hint="eastAsia" w:ascii="仿宋" w:hAnsi="仿宋" w:eastAsia="仿宋" w:cs="仿宋"/>
          <w:bCs/>
          <w:color w:val="auto"/>
          <w:sz w:val="28"/>
          <w:highlight w:val="none"/>
        </w:rPr>
      </w:pPr>
    </w:p>
    <w:p w14:paraId="527D6A13">
      <w:pPr>
        <w:spacing w:line="440" w:lineRule="exact"/>
        <w:jc w:val="center"/>
        <w:rPr>
          <w:rFonts w:hint="eastAsia" w:ascii="仿宋" w:hAnsi="仿宋" w:eastAsia="仿宋" w:cs="仿宋"/>
          <w:bCs/>
          <w:color w:val="auto"/>
          <w:sz w:val="28"/>
          <w:highlight w:val="none"/>
        </w:rPr>
      </w:pPr>
    </w:p>
    <w:p w14:paraId="2F49CE05">
      <w:pPr>
        <w:spacing w:line="440" w:lineRule="exact"/>
        <w:jc w:val="center"/>
        <w:rPr>
          <w:rFonts w:hint="eastAsia" w:ascii="仿宋" w:hAnsi="仿宋" w:eastAsia="仿宋" w:cs="仿宋"/>
          <w:bCs/>
          <w:color w:val="auto"/>
          <w:sz w:val="28"/>
          <w:highlight w:val="none"/>
        </w:rPr>
      </w:pPr>
    </w:p>
    <w:p w14:paraId="677C8777">
      <w:pPr>
        <w:spacing w:line="440" w:lineRule="exact"/>
        <w:jc w:val="center"/>
        <w:rPr>
          <w:rFonts w:hint="eastAsia" w:ascii="仿宋" w:hAnsi="仿宋" w:eastAsia="仿宋" w:cs="仿宋"/>
          <w:bCs/>
          <w:color w:val="auto"/>
          <w:sz w:val="28"/>
          <w:highlight w:val="none"/>
        </w:rPr>
      </w:pPr>
    </w:p>
    <w:p w14:paraId="49A5B853">
      <w:pPr>
        <w:spacing w:line="440" w:lineRule="exact"/>
        <w:jc w:val="center"/>
        <w:rPr>
          <w:rFonts w:hint="eastAsia" w:ascii="仿宋" w:hAnsi="仿宋" w:eastAsia="仿宋" w:cs="仿宋"/>
          <w:bCs/>
          <w:color w:val="auto"/>
          <w:sz w:val="28"/>
          <w:highlight w:val="none"/>
        </w:rPr>
      </w:pPr>
    </w:p>
    <w:p w14:paraId="2A784164">
      <w:pPr>
        <w:spacing w:line="440" w:lineRule="exact"/>
        <w:jc w:val="center"/>
        <w:rPr>
          <w:rFonts w:hint="eastAsia" w:ascii="仿宋" w:hAnsi="仿宋" w:eastAsia="仿宋" w:cs="仿宋"/>
          <w:bCs/>
          <w:color w:val="auto"/>
          <w:sz w:val="28"/>
          <w:highlight w:val="none"/>
        </w:rPr>
      </w:pPr>
    </w:p>
    <w:p w14:paraId="4937E874">
      <w:pPr>
        <w:pStyle w:val="205"/>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二、磋商报价明细表</w:t>
      </w:r>
    </w:p>
    <w:p w14:paraId="75DAFEEF">
      <w:pPr>
        <w:pStyle w:val="205"/>
        <w:spacing w:line="340" w:lineRule="exact"/>
        <w:jc w:val="center"/>
        <w:rPr>
          <w:rFonts w:hint="eastAsia" w:ascii="仿宋" w:hAnsi="仿宋" w:eastAsia="仿宋" w:cs="仿宋"/>
          <w:color w:val="auto"/>
          <w:sz w:val="24"/>
          <w:szCs w:val="24"/>
          <w:highlight w:val="none"/>
        </w:rPr>
      </w:pPr>
    </w:p>
    <w:tbl>
      <w:tblPr>
        <w:tblStyle w:val="38"/>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59"/>
        <w:gridCol w:w="1300"/>
        <w:gridCol w:w="1635"/>
        <w:gridCol w:w="1230"/>
        <w:gridCol w:w="1455"/>
        <w:gridCol w:w="1395"/>
        <w:gridCol w:w="1206"/>
      </w:tblGrid>
      <w:tr w14:paraId="0649E1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959" w:type="dxa"/>
            <w:noWrap w:val="0"/>
            <w:tcMar>
              <w:top w:w="0" w:type="dxa"/>
              <w:left w:w="108" w:type="dxa"/>
              <w:bottom w:w="0" w:type="dxa"/>
              <w:right w:w="108" w:type="dxa"/>
            </w:tcMar>
            <w:vAlign w:val="center"/>
          </w:tcPr>
          <w:p w14:paraId="179F17C7">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300" w:type="dxa"/>
            <w:noWrap w:val="0"/>
            <w:tcMar>
              <w:top w:w="0" w:type="dxa"/>
              <w:left w:w="108" w:type="dxa"/>
              <w:bottom w:w="0" w:type="dxa"/>
              <w:right w:w="108" w:type="dxa"/>
            </w:tcMar>
            <w:vAlign w:val="center"/>
          </w:tcPr>
          <w:p w14:paraId="66579F5F">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名称</w:t>
            </w:r>
          </w:p>
        </w:tc>
        <w:tc>
          <w:tcPr>
            <w:tcW w:w="1635" w:type="dxa"/>
            <w:noWrap w:val="0"/>
            <w:tcMar>
              <w:top w:w="0" w:type="dxa"/>
              <w:left w:w="108" w:type="dxa"/>
              <w:bottom w:w="0" w:type="dxa"/>
              <w:right w:w="108" w:type="dxa"/>
            </w:tcMar>
            <w:vAlign w:val="center"/>
          </w:tcPr>
          <w:p w14:paraId="50C10541">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服务内容</w:t>
            </w:r>
          </w:p>
        </w:tc>
        <w:tc>
          <w:tcPr>
            <w:tcW w:w="1230" w:type="dxa"/>
            <w:noWrap w:val="0"/>
            <w:tcMar>
              <w:top w:w="0" w:type="dxa"/>
              <w:left w:w="108" w:type="dxa"/>
              <w:bottom w:w="0" w:type="dxa"/>
              <w:right w:w="108" w:type="dxa"/>
            </w:tcMar>
            <w:vAlign w:val="center"/>
          </w:tcPr>
          <w:p w14:paraId="6003E72B">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服务地点</w:t>
            </w:r>
          </w:p>
        </w:tc>
        <w:tc>
          <w:tcPr>
            <w:tcW w:w="1455" w:type="dxa"/>
            <w:noWrap w:val="0"/>
            <w:tcMar>
              <w:top w:w="0" w:type="dxa"/>
              <w:left w:w="108" w:type="dxa"/>
              <w:bottom w:w="0" w:type="dxa"/>
              <w:right w:w="108" w:type="dxa"/>
            </w:tcMar>
            <w:vAlign w:val="center"/>
          </w:tcPr>
          <w:p w14:paraId="2CA1EB6E">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交付期</w:t>
            </w:r>
          </w:p>
        </w:tc>
        <w:tc>
          <w:tcPr>
            <w:tcW w:w="1395" w:type="dxa"/>
            <w:noWrap w:val="0"/>
            <w:tcMar>
              <w:top w:w="0" w:type="dxa"/>
              <w:left w:w="108" w:type="dxa"/>
              <w:bottom w:w="0" w:type="dxa"/>
              <w:right w:w="108" w:type="dxa"/>
            </w:tcMar>
            <w:vAlign w:val="center"/>
          </w:tcPr>
          <w:p w14:paraId="3852BE34">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分项单价</w:t>
            </w:r>
          </w:p>
        </w:tc>
        <w:tc>
          <w:tcPr>
            <w:tcW w:w="1206" w:type="dxa"/>
            <w:noWrap w:val="0"/>
            <w:tcMar>
              <w:top w:w="0" w:type="dxa"/>
              <w:left w:w="108" w:type="dxa"/>
              <w:bottom w:w="0" w:type="dxa"/>
              <w:right w:w="108" w:type="dxa"/>
            </w:tcMar>
            <w:vAlign w:val="center"/>
          </w:tcPr>
          <w:p w14:paraId="1CE9444B">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分项总价</w:t>
            </w:r>
          </w:p>
        </w:tc>
      </w:tr>
      <w:tr w14:paraId="075F95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3" w:hRule="atLeast"/>
        </w:trPr>
        <w:tc>
          <w:tcPr>
            <w:tcW w:w="959" w:type="dxa"/>
            <w:noWrap w:val="0"/>
            <w:tcMar>
              <w:top w:w="0" w:type="dxa"/>
              <w:left w:w="108" w:type="dxa"/>
              <w:bottom w:w="0" w:type="dxa"/>
              <w:right w:w="108" w:type="dxa"/>
            </w:tcMar>
            <w:vAlign w:val="center"/>
          </w:tcPr>
          <w:p w14:paraId="09874448">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300" w:type="dxa"/>
            <w:noWrap w:val="0"/>
            <w:tcMar>
              <w:top w:w="0" w:type="dxa"/>
              <w:left w:w="108" w:type="dxa"/>
              <w:bottom w:w="0" w:type="dxa"/>
              <w:right w:w="108" w:type="dxa"/>
            </w:tcMar>
            <w:vAlign w:val="center"/>
          </w:tcPr>
          <w:p w14:paraId="1462E545">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635" w:type="dxa"/>
            <w:noWrap w:val="0"/>
            <w:tcMar>
              <w:top w:w="0" w:type="dxa"/>
              <w:left w:w="108" w:type="dxa"/>
              <w:bottom w:w="0" w:type="dxa"/>
              <w:right w:w="108" w:type="dxa"/>
            </w:tcMar>
            <w:vAlign w:val="center"/>
          </w:tcPr>
          <w:p w14:paraId="5A8E573C">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230" w:type="dxa"/>
            <w:noWrap w:val="0"/>
            <w:tcMar>
              <w:top w:w="0" w:type="dxa"/>
              <w:left w:w="108" w:type="dxa"/>
              <w:bottom w:w="0" w:type="dxa"/>
              <w:right w:w="108" w:type="dxa"/>
            </w:tcMar>
            <w:vAlign w:val="center"/>
          </w:tcPr>
          <w:p w14:paraId="7C635AEC">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455" w:type="dxa"/>
            <w:noWrap w:val="0"/>
            <w:tcMar>
              <w:top w:w="0" w:type="dxa"/>
              <w:left w:w="108" w:type="dxa"/>
              <w:bottom w:w="0" w:type="dxa"/>
              <w:right w:w="108" w:type="dxa"/>
            </w:tcMar>
            <w:vAlign w:val="center"/>
          </w:tcPr>
          <w:p w14:paraId="579FCD80">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395" w:type="dxa"/>
            <w:noWrap w:val="0"/>
            <w:tcMar>
              <w:top w:w="0" w:type="dxa"/>
              <w:left w:w="108" w:type="dxa"/>
              <w:bottom w:w="0" w:type="dxa"/>
              <w:right w:w="108" w:type="dxa"/>
            </w:tcMar>
            <w:vAlign w:val="center"/>
          </w:tcPr>
          <w:p w14:paraId="761EC410">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206" w:type="dxa"/>
            <w:noWrap w:val="0"/>
            <w:tcMar>
              <w:top w:w="0" w:type="dxa"/>
              <w:left w:w="108" w:type="dxa"/>
              <w:bottom w:w="0" w:type="dxa"/>
              <w:right w:w="108" w:type="dxa"/>
            </w:tcMar>
            <w:vAlign w:val="center"/>
          </w:tcPr>
          <w:p w14:paraId="1D5F14D1">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r>
      <w:tr w14:paraId="5136E1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959" w:type="dxa"/>
            <w:noWrap w:val="0"/>
            <w:tcMar>
              <w:top w:w="0" w:type="dxa"/>
              <w:left w:w="108" w:type="dxa"/>
              <w:bottom w:w="0" w:type="dxa"/>
              <w:right w:w="108" w:type="dxa"/>
            </w:tcMar>
            <w:vAlign w:val="center"/>
          </w:tcPr>
          <w:p w14:paraId="3A586FB0">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300" w:type="dxa"/>
            <w:noWrap w:val="0"/>
            <w:tcMar>
              <w:top w:w="0" w:type="dxa"/>
              <w:left w:w="108" w:type="dxa"/>
              <w:bottom w:w="0" w:type="dxa"/>
              <w:right w:w="108" w:type="dxa"/>
            </w:tcMar>
            <w:vAlign w:val="center"/>
          </w:tcPr>
          <w:p w14:paraId="52E47DF6">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635" w:type="dxa"/>
            <w:noWrap w:val="0"/>
            <w:tcMar>
              <w:top w:w="0" w:type="dxa"/>
              <w:left w:w="108" w:type="dxa"/>
              <w:bottom w:w="0" w:type="dxa"/>
              <w:right w:w="108" w:type="dxa"/>
            </w:tcMar>
            <w:vAlign w:val="center"/>
          </w:tcPr>
          <w:p w14:paraId="7CAF710F">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28D895AB">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230" w:type="dxa"/>
            <w:noWrap w:val="0"/>
            <w:tcMar>
              <w:top w:w="0" w:type="dxa"/>
              <w:left w:w="108" w:type="dxa"/>
              <w:bottom w:w="0" w:type="dxa"/>
              <w:right w:w="108" w:type="dxa"/>
            </w:tcMar>
            <w:vAlign w:val="center"/>
          </w:tcPr>
          <w:p w14:paraId="66451AE0">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455" w:type="dxa"/>
            <w:noWrap w:val="0"/>
            <w:tcMar>
              <w:top w:w="0" w:type="dxa"/>
              <w:left w:w="108" w:type="dxa"/>
              <w:bottom w:w="0" w:type="dxa"/>
              <w:right w:w="108" w:type="dxa"/>
            </w:tcMar>
            <w:vAlign w:val="center"/>
          </w:tcPr>
          <w:p w14:paraId="5E4E30C5">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4390150B">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395" w:type="dxa"/>
            <w:noWrap w:val="0"/>
            <w:tcMar>
              <w:top w:w="0" w:type="dxa"/>
              <w:left w:w="108" w:type="dxa"/>
              <w:bottom w:w="0" w:type="dxa"/>
              <w:right w:w="108" w:type="dxa"/>
            </w:tcMar>
            <w:vAlign w:val="center"/>
          </w:tcPr>
          <w:p w14:paraId="14A5B4AB">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206" w:type="dxa"/>
            <w:noWrap w:val="0"/>
            <w:tcMar>
              <w:top w:w="0" w:type="dxa"/>
              <w:left w:w="108" w:type="dxa"/>
              <w:bottom w:w="0" w:type="dxa"/>
              <w:right w:w="108" w:type="dxa"/>
            </w:tcMar>
            <w:vAlign w:val="center"/>
          </w:tcPr>
          <w:p w14:paraId="45EDE2B2">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r>
      <w:tr w14:paraId="03ECEC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4" w:hRule="atLeast"/>
        </w:trPr>
        <w:tc>
          <w:tcPr>
            <w:tcW w:w="959" w:type="dxa"/>
            <w:noWrap w:val="0"/>
            <w:tcMar>
              <w:top w:w="0" w:type="dxa"/>
              <w:left w:w="108" w:type="dxa"/>
              <w:bottom w:w="0" w:type="dxa"/>
              <w:right w:w="108" w:type="dxa"/>
            </w:tcMar>
            <w:vAlign w:val="center"/>
          </w:tcPr>
          <w:p w14:paraId="1324599B">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300" w:type="dxa"/>
            <w:noWrap w:val="0"/>
            <w:tcMar>
              <w:top w:w="0" w:type="dxa"/>
              <w:left w:w="108" w:type="dxa"/>
              <w:bottom w:w="0" w:type="dxa"/>
              <w:right w:w="108" w:type="dxa"/>
            </w:tcMar>
            <w:vAlign w:val="center"/>
          </w:tcPr>
          <w:p w14:paraId="313BE7ED">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635" w:type="dxa"/>
            <w:noWrap w:val="0"/>
            <w:tcMar>
              <w:top w:w="0" w:type="dxa"/>
              <w:left w:w="108" w:type="dxa"/>
              <w:bottom w:w="0" w:type="dxa"/>
              <w:right w:w="108" w:type="dxa"/>
            </w:tcMar>
            <w:vAlign w:val="center"/>
          </w:tcPr>
          <w:p w14:paraId="112C48ED">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3105938D">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230" w:type="dxa"/>
            <w:noWrap w:val="0"/>
            <w:tcMar>
              <w:top w:w="0" w:type="dxa"/>
              <w:left w:w="108" w:type="dxa"/>
              <w:bottom w:w="0" w:type="dxa"/>
              <w:right w:w="108" w:type="dxa"/>
            </w:tcMar>
            <w:vAlign w:val="center"/>
          </w:tcPr>
          <w:p w14:paraId="22D8CB9A">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455" w:type="dxa"/>
            <w:noWrap w:val="0"/>
            <w:tcMar>
              <w:top w:w="0" w:type="dxa"/>
              <w:left w:w="108" w:type="dxa"/>
              <w:bottom w:w="0" w:type="dxa"/>
              <w:right w:w="108" w:type="dxa"/>
            </w:tcMar>
            <w:vAlign w:val="center"/>
          </w:tcPr>
          <w:p w14:paraId="13D1CB43">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0D0391CB">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395" w:type="dxa"/>
            <w:noWrap w:val="0"/>
            <w:tcMar>
              <w:top w:w="0" w:type="dxa"/>
              <w:left w:w="108" w:type="dxa"/>
              <w:bottom w:w="0" w:type="dxa"/>
              <w:right w:w="108" w:type="dxa"/>
            </w:tcMar>
            <w:vAlign w:val="center"/>
          </w:tcPr>
          <w:p w14:paraId="4B504CBC">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206" w:type="dxa"/>
            <w:noWrap w:val="0"/>
            <w:tcMar>
              <w:top w:w="0" w:type="dxa"/>
              <w:left w:w="108" w:type="dxa"/>
              <w:bottom w:w="0" w:type="dxa"/>
              <w:right w:w="108" w:type="dxa"/>
            </w:tcMar>
            <w:vAlign w:val="center"/>
          </w:tcPr>
          <w:p w14:paraId="26BA6525">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r>
      <w:tr w14:paraId="5D7C70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2EBF010A">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300" w:type="dxa"/>
            <w:noWrap w:val="0"/>
            <w:tcMar>
              <w:top w:w="0" w:type="dxa"/>
              <w:left w:w="108" w:type="dxa"/>
              <w:bottom w:w="0" w:type="dxa"/>
              <w:right w:w="108" w:type="dxa"/>
            </w:tcMar>
            <w:vAlign w:val="center"/>
          </w:tcPr>
          <w:p w14:paraId="6689B30B">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635" w:type="dxa"/>
            <w:noWrap w:val="0"/>
            <w:tcMar>
              <w:top w:w="0" w:type="dxa"/>
              <w:left w:w="108" w:type="dxa"/>
              <w:bottom w:w="0" w:type="dxa"/>
              <w:right w:w="108" w:type="dxa"/>
            </w:tcMar>
            <w:vAlign w:val="center"/>
          </w:tcPr>
          <w:p w14:paraId="73333D0E">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771E7B13">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230" w:type="dxa"/>
            <w:noWrap w:val="0"/>
            <w:tcMar>
              <w:top w:w="0" w:type="dxa"/>
              <w:left w:w="108" w:type="dxa"/>
              <w:bottom w:w="0" w:type="dxa"/>
              <w:right w:w="108" w:type="dxa"/>
            </w:tcMar>
            <w:vAlign w:val="center"/>
          </w:tcPr>
          <w:p w14:paraId="796ACD5B">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455" w:type="dxa"/>
            <w:noWrap w:val="0"/>
            <w:tcMar>
              <w:top w:w="0" w:type="dxa"/>
              <w:left w:w="108" w:type="dxa"/>
              <w:bottom w:w="0" w:type="dxa"/>
              <w:right w:w="108" w:type="dxa"/>
            </w:tcMar>
            <w:vAlign w:val="center"/>
          </w:tcPr>
          <w:p w14:paraId="133A0368">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5EEBAFD2">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395" w:type="dxa"/>
            <w:noWrap w:val="0"/>
            <w:tcMar>
              <w:top w:w="0" w:type="dxa"/>
              <w:left w:w="108" w:type="dxa"/>
              <w:bottom w:w="0" w:type="dxa"/>
              <w:right w:w="108" w:type="dxa"/>
            </w:tcMar>
            <w:vAlign w:val="center"/>
          </w:tcPr>
          <w:p w14:paraId="1F83696A">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206" w:type="dxa"/>
            <w:noWrap w:val="0"/>
            <w:tcMar>
              <w:top w:w="0" w:type="dxa"/>
              <w:left w:w="108" w:type="dxa"/>
              <w:bottom w:w="0" w:type="dxa"/>
              <w:right w:w="108" w:type="dxa"/>
            </w:tcMar>
            <w:vAlign w:val="center"/>
          </w:tcPr>
          <w:p w14:paraId="065F29DC">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r>
      <w:tr w14:paraId="508C45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7CD7C794">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300" w:type="dxa"/>
            <w:noWrap w:val="0"/>
            <w:tcMar>
              <w:top w:w="0" w:type="dxa"/>
              <w:left w:w="108" w:type="dxa"/>
              <w:bottom w:w="0" w:type="dxa"/>
              <w:right w:w="108" w:type="dxa"/>
            </w:tcMar>
            <w:vAlign w:val="center"/>
          </w:tcPr>
          <w:p w14:paraId="6C45AD03">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635" w:type="dxa"/>
            <w:noWrap w:val="0"/>
            <w:tcMar>
              <w:top w:w="0" w:type="dxa"/>
              <w:left w:w="108" w:type="dxa"/>
              <w:bottom w:w="0" w:type="dxa"/>
              <w:right w:w="108" w:type="dxa"/>
            </w:tcMar>
            <w:vAlign w:val="center"/>
          </w:tcPr>
          <w:p w14:paraId="7DDDDBF2">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230" w:type="dxa"/>
            <w:noWrap w:val="0"/>
            <w:tcMar>
              <w:top w:w="0" w:type="dxa"/>
              <w:left w:w="108" w:type="dxa"/>
              <w:bottom w:w="0" w:type="dxa"/>
              <w:right w:w="108" w:type="dxa"/>
            </w:tcMar>
            <w:vAlign w:val="center"/>
          </w:tcPr>
          <w:p w14:paraId="5C9C8BCD">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455" w:type="dxa"/>
            <w:noWrap w:val="0"/>
            <w:tcMar>
              <w:top w:w="0" w:type="dxa"/>
              <w:left w:w="108" w:type="dxa"/>
              <w:bottom w:w="0" w:type="dxa"/>
              <w:right w:w="108" w:type="dxa"/>
            </w:tcMar>
            <w:vAlign w:val="center"/>
          </w:tcPr>
          <w:p w14:paraId="674120DB">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395" w:type="dxa"/>
            <w:noWrap w:val="0"/>
            <w:tcMar>
              <w:top w:w="0" w:type="dxa"/>
              <w:left w:w="108" w:type="dxa"/>
              <w:bottom w:w="0" w:type="dxa"/>
              <w:right w:w="108" w:type="dxa"/>
            </w:tcMar>
            <w:vAlign w:val="center"/>
          </w:tcPr>
          <w:p w14:paraId="66BB2AAF">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206" w:type="dxa"/>
            <w:noWrap w:val="0"/>
            <w:tcMar>
              <w:top w:w="0" w:type="dxa"/>
              <w:left w:w="108" w:type="dxa"/>
              <w:bottom w:w="0" w:type="dxa"/>
              <w:right w:w="108" w:type="dxa"/>
            </w:tcMar>
            <w:vAlign w:val="center"/>
          </w:tcPr>
          <w:p w14:paraId="74AF2F00">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r>
      <w:tr w14:paraId="2D87DA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76AA87DC">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300" w:type="dxa"/>
            <w:noWrap w:val="0"/>
            <w:tcMar>
              <w:top w:w="0" w:type="dxa"/>
              <w:left w:w="108" w:type="dxa"/>
              <w:bottom w:w="0" w:type="dxa"/>
              <w:right w:w="108" w:type="dxa"/>
            </w:tcMar>
            <w:vAlign w:val="center"/>
          </w:tcPr>
          <w:p w14:paraId="21937BEF">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635" w:type="dxa"/>
            <w:noWrap w:val="0"/>
            <w:tcMar>
              <w:top w:w="0" w:type="dxa"/>
              <w:left w:w="108" w:type="dxa"/>
              <w:bottom w:w="0" w:type="dxa"/>
              <w:right w:w="108" w:type="dxa"/>
            </w:tcMar>
            <w:vAlign w:val="center"/>
          </w:tcPr>
          <w:p w14:paraId="24E048E3">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230" w:type="dxa"/>
            <w:noWrap w:val="0"/>
            <w:tcMar>
              <w:top w:w="0" w:type="dxa"/>
              <w:left w:w="108" w:type="dxa"/>
              <w:bottom w:w="0" w:type="dxa"/>
              <w:right w:w="108" w:type="dxa"/>
            </w:tcMar>
            <w:vAlign w:val="center"/>
          </w:tcPr>
          <w:p w14:paraId="07BD1823">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455" w:type="dxa"/>
            <w:noWrap w:val="0"/>
            <w:tcMar>
              <w:top w:w="0" w:type="dxa"/>
              <w:left w:w="108" w:type="dxa"/>
              <w:bottom w:w="0" w:type="dxa"/>
              <w:right w:w="108" w:type="dxa"/>
            </w:tcMar>
            <w:vAlign w:val="center"/>
          </w:tcPr>
          <w:p w14:paraId="4965B229">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395" w:type="dxa"/>
            <w:noWrap w:val="0"/>
            <w:tcMar>
              <w:top w:w="0" w:type="dxa"/>
              <w:left w:w="108" w:type="dxa"/>
              <w:bottom w:w="0" w:type="dxa"/>
              <w:right w:w="108" w:type="dxa"/>
            </w:tcMar>
            <w:vAlign w:val="center"/>
          </w:tcPr>
          <w:p w14:paraId="66C5EC9E">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206" w:type="dxa"/>
            <w:noWrap w:val="0"/>
            <w:tcMar>
              <w:top w:w="0" w:type="dxa"/>
              <w:left w:w="108" w:type="dxa"/>
              <w:bottom w:w="0" w:type="dxa"/>
              <w:right w:w="108" w:type="dxa"/>
            </w:tcMar>
            <w:vAlign w:val="center"/>
          </w:tcPr>
          <w:p w14:paraId="20D4980D">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r>
      <w:tr w14:paraId="1D9306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57E7E0A0">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300" w:type="dxa"/>
            <w:noWrap w:val="0"/>
            <w:tcMar>
              <w:top w:w="0" w:type="dxa"/>
              <w:left w:w="108" w:type="dxa"/>
              <w:bottom w:w="0" w:type="dxa"/>
              <w:right w:w="108" w:type="dxa"/>
            </w:tcMar>
            <w:vAlign w:val="center"/>
          </w:tcPr>
          <w:p w14:paraId="4821E965">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635" w:type="dxa"/>
            <w:noWrap w:val="0"/>
            <w:tcMar>
              <w:top w:w="0" w:type="dxa"/>
              <w:left w:w="108" w:type="dxa"/>
              <w:bottom w:w="0" w:type="dxa"/>
              <w:right w:w="108" w:type="dxa"/>
            </w:tcMar>
            <w:vAlign w:val="center"/>
          </w:tcPr>
          <w:p w14:paraId="70A86AE5">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230" w:type="dxa"/>
            <w:noWrap w:val="0"/>
            <w:tcMar>
              <w:top w:w="0" w:type="dxa"/>
              <w:left w:w="108" w:type="dxa"/>
              <w:bottom w:w="0" w:type="dxa"/>
              <w:right w:w="108" w:type="dxa"/>
            </w:tcMar>
            <w:vAlign w:val="center"/>
          </w:tcPr>
          <w:p w14:paraId="5448EF82">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455" w:type="dxa"/>
            <w:noWrap w:val="0"/>
            <w:tcMar>
              <w:top w:w="0" w:type="dxa"/>
              <w:left w:w="108" w:type="dxa"/>
              <w:bottom w:w="0" w:type="dxa"/>
              <w:right w:w="108" w:type="dxa"/>
            </w:tcMar>
            <w:vAlign w:val="center"/>
          </w:tcPr>
          <w:p w14:paraId="2073BE4E">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395" w:type="dxa"/>
            <w:noWrap w:val="0"/>
            <w:tcMar>
              <w:top w:w="0" w:type="dxa"/>
              <w:left w:w="108" w:type="dxa"/>
              <w:bottom w:w="0" w:type="dxa"/>
              <w:right w:w="108" w:type="dxa"/>
            </w:tcMar>
            <w:vAlign w:val="center"/>
          </w:tcPr>
          <w:p w14:paraId="469B458B">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206" w:type="dxa"/>
            <w:noWrap w:val="0"/>
            <w:tcMar>
              <w:top w:w="0" w:type="dxa"/>
              <w:left w:w="108" w:type="dxa"/>
              <w:bottom w:w="0" w:type="dxa"/>
              <w:right w:w="108" w:type="dxa"/>
            </w:tcMar>
            <w:vAlign w:val="center"/>
          </w:tcPr>
          <w:p w14:paraId="62CEC41A">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r>
      <w:tr w14:paraId="2B3524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3DCEC62D">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1300" w:type="dxa"/>
            <w:noWrap w:val="0"/>
            <w:tcMar>
              <w:top w:w="0" w:type="dxa"/>
              <w:left w:w="108" w:type="dxa"/>
              <w:bottom w:w="0" w:type="dxa"/>
              <w:right w:w="108" w:type="dxa"/>
            </w:tcMar>
            <w:vAlign w:val="center"/>
          </w:tcPr>
          <w:p w14:paraId="60B8E6F1">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635" w:type="dxa"/>
            <w:noWrap w:val="0"/>
            <w:tcMar>
              <w:top w:w="0" w:type="dxa"/>
              <w:left w:w="108" w:type="dxa"/>
              <w:bottom w:w="0" w:type="dxa"/>
              <w:right w:w="108" w:type="dxa"/>
            </w:tcMar>
            <w:vAlign w:val="center"/>
          </w:tcPr>
          <w:p w14:paraId="7DFE45CD">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230" w:type="dxa"/>
            <w:noWrap w:val="0"/>
            <w:tcMar>
              <w:top w:w="0" w:type="dxa"/>
              <w:left w:w="108" w:type="dxa"/>
              <w:bottom w:w="0" w:type="dxa"/>
              <w:right w:w="108" w:type="dxa"/>
            </w:tcMar>
            <w:vAlign w:val="center"/>
          </w:tcPr>
          <w:p w14:paraId="285736CE">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455" w:type="dxa"/>
            <w:noWrap w:val="0"/>
            <w:tcMar>
              <w:top w:w="0" w:type="dxa"/>
              <w:left w:w="108" w:type="dxa"/>
              <w:bottom w:w="0" w:type="dxa"/>
              <w:right w:w="108" w:type="dxa"/>
            </w:tcMar>
            <w:vAlign w:val="center"/>
          </w:tcPr>
          <w:p w14:paraId="629E7824">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395" w:type="dxa"/>
            <w:noWrap w:val="0"/>
            <w:tcMar>
              <w:top w:w="0" w:type="dxa"/>
              <w:left w:w="108" w:type="dxa"/>
              <w:bottom w:w="0" w:type="dxa"/>
              <w:right w:w="108" w:type="dxa"/>
            </w:tcMar>
            <w:vAlign w:val="center"/>
          </w:tcPr>
          <w:p w14:paraId="4EFA7292">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206" w:type="dxa"/>
            <w:noWrap w:val="0"/>
            <w:tcMar>
              <w:top w:w="0" w:type="dxa"/>
              <w:left w:w="108" w:type="dxa"/>
              <w:bottom w:w="0" w:type="dxa"/>
              <w:right w:w="108" w:type="dxa"/>
            </w:tcMar>
            <w:vAlign w:val="center"/>
          </w:tcPr>
          <w:p w14:paraId="32F0E8D6">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r>
      <w:tr w14:paraId="36B787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noWrap w:val="0"/>
            <w:tcMar>
              <w:top w:w="0" w:type="dxa"/>
              <w:left w:w="108" w:type="dxa"/>
              <w:bottom w:w="0" w:type="dxa"/>
              <w:right w:w="108" w:type="dxa"/>
            </w:tcMar>
            <w:vAlign w:val="center"/>
          </w:tcPr>
          <w:p w14:paraId="4A7CD44C">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1300" w:type="dxa"/>
            <w:noWrap w:val="0"/>
            <w:tcMar>
              <w:top w:w="0" w:type="dxa"/>
              <w:left w:w="108" w:type="dxa"/>
              <w:bottom w:w="0" w:type="dxa"/>
              <w:right w:w="108" w:type="dxa"/>
            </w:tcMar>
            <w:vAlign w:val="center"/>
          </w:tcPr>
          <w:p w14:paraId="60B24902">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635" w:type="dxa"/>
            <w:noWrap w:val="0"/>
            <w:tcMar>
              <w:top w:w="0" w:type="dxa"/>
              <w:left w:w="108" w:type="dxa"/>
              <w:bottom w:w="0" w:type="dxa"/>
              <w:right w:w="108" w:type="dxa"/>
            </w:tcMar>
            <w:vAlign w:val="center"/>
          </w:tcPr>
          <w:p w14:paraId="15CE220D">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230" w:type="dxa"/>
            <w:noWrap w:val="0"/>
            <w:tcMar>
              <w:top w:w="0" w:type="dxa"/>
              <w:left w:w="108" w:type="dxa"/>
              <w:bottom w:w="0" w:type="dxa"/>
              <w:right w:w="108" w:type="dxa"/>
            </w:tcMar>
            <w:vAlign w:val="center"/>
          </w:tcPr>
          <w:p w14:paraId="2312E1FC">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455" w:type="dxa"/>
            <w:noWrap w:val="0"/>
            <w:tcMar>
              <w:top w:w="0" w:type="dxa"/>
              <w:left w:w="108" w:type="dxa"/>
              <w:bottom w:w="0" w:type="dxa"/>
              <w:right w:w="108" w:type="dxa"/>
            </w:tcMar>
            <w:vAlign w:val="center"/>
          </w:tcPr>
          <w:p w14:paraId="2DA7C6BF">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395" w:type="dxa"/>
            <w:noWrap w:val="0"/>
            <w:tcMar>
              <w:top w:w="0" w:type="dxa"/>
              <w:left w:w="108" w:type="dxa"/>
              <w:bottom w:w="0" w:type="dxa"/>
              <w:right w:w="108" w:type="dxa"/>
            </w:tcMar>
            <w:vAlign w:val="center"/>
          </w:tcPr>
          <w:p w14:paraId="63A1FDA9">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c>
          <w:tcPr>
            <w:tcW w:w="1206" w:type="dxa"/>
            <w:noWrap w:val="0"/>
            <w:tcMar>
              <w:top w:w="0" w:type="dxa"/>
              <w:left w:w="108" w:type="dxa"/>
              <w:bottom w:w="0" w:type="dxa"/>
              <w:right w:w="108" w:type="dxa"/>
            </w:tcMar>
            <w:vAlign w:val="center"/>
          </w:tcPr>
          <w:p w14:paraId="5FBBAF27">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p>
        </w:tc>
      </w:tr>
      <w:tr w14:paraId="23447F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959" w:type="dxa"/>
            <w:noWrap w:val="0"/>
            <w:tcMar>
              <w:top w:w="0" w:type="dxa"/>
              <w:left w:w="108" w:type="dxa"/>
              <w:bottom w:w="0" w:type="dxa"/>
              <w:right w:w="108" w:type="dxa"/>
            </w:tcMar>
            <w:vAlign w:val="center"/>
          </w:tcPr>
          <w:p w14:paraId="6CAEBE5D">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300" w:type="dxa"/>
            <w:noWrap w:val="0"/>
            <w:tcMar>
              <w:top w:w="0" w:type="dxa"/>
              <w:left w:w="108" w:type="dxa"/>
              <w:bottom w:w="0" w:type="dxa"/>
              <w:right w:w="108" w:type="dxa"/>
            </w:tcMar>
            <w:vAlign w:val="center"/>
          </w:tcPr>
          <w:p w14:paraId="3A85C00B">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635" w:type="dxa"/>
            <w:noWrap w:val="0"/>
            <w:tcMar>
              <w:top w:w="0" w:type="dxa"/>
              <w:left w:w="108" w:type="dxa"/>
              <w:bottom w:w="0" w:type="dxa"/>
              <w:right w:w="108" w:type="dxa"/>
            </w:tcMar>
            <w:vAlign w:val="center"/>
          </w:tcPr>
          <w:p w14:paraId="250AFEB3">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3E86325A">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230" w:type="dxa"/>
            <w:noWrap w:val="0"/>
            <w:tcMar>
              <w:top w:w="0" w:type="dxa"/>
              <w:left w:w="108" w:type="dxa"/>
              <w:bottom w:w="0" w:type="dxa"/>
              <w:right w:w="108" w:type="dxa"/>
            </w:tcMar>
            <w:vAlign w:val="center"/>
          </w:tcPr>
          <w:p w14:paraId="07976612">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455" w:type="dxa"/>
            <w:noWrap w:val="0"/>
            <w:tcMar>
              <w:top w:w="0" w:type="dxa"/>
              <w:left w:w="108" w:type="dxa"/>
              <w:bottom w:w="0" w:type="dxa"/>
              <w:right w:w="108" w:type="dxa"/>
            </w:tcMar>
            <w:vAlign w:val="center"/>
          </w:tcPr>
          <w:p w14:paraId="3290DC00">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6D4195E7">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395" w:type="dxa"/>
            <w:noWrap w:val="0"/>
            <w:tcMar>
              <w:top w:w="0" w:type="dxa"/>
              <w:left w:w="108" w:type="dxa"/>
              <w:bottom w:w="0" w:type="dxa"/>
              <w:right w:w="108" w:type="dxa"/>
            </w:tcMar>
            <w:vAlign w:val="center"/>
          </w:tcPr>
          <w:p w14:paraId="472432C4">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1206" w:type="dxa"/>
            <w:noWrap w:val="0"/>
            <w:tcMar>
              <w:top w:w="0" w:type="dxa"/>
              <w:left w:w="108" w:type="dxa"/>
              <w:bottom w:w="0" w:type="dxa"/>
              <w:right w:w="108" w:type="dxa"/>
            </w:tcMar>
            <w:vAlign w:val="center"/>
          </w:tcPr>
          <w:p w14:paraId="257A8706">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r>
      <w:tr w14:paraId="0FCA05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0" w:hRule="atLeast"/>
        </w:trPr>
        <w:tc>
          <w:tcPr>
            <w:tcW w:w="7974" w:type="dxa"/>
            <w:gridSpan w:val="6"/>
            <w:noWrap w:val="0"/>
            <w:tcMar>
              <w:top w:w="0" w:type="dxa"/>
              <w:left w:w="108" w:type="dxa"/>
              <w:bottom w:w="0" w:type="dxa"/>
              <w:right w:w="108" w:type="dxa"/>
            </w:tcMar>
            <w:vAlign w:val="center"/>
          </w:tcPr>
          <w:p w14:paraId="44426789">
            <w:pPr>
              <w:pStyle w:val="205"/>
              <w:pBdr>
                <w:top w:val="none" w:color="000000" w:sz="0" w:space="0"/>
                <w:left w:val="none" w:color="000000" w:sz="0" w:space="0"/>
                <w:bottom w:val="none" w:color="000000" w:sz="0" w:space="0"/>
                <w:right w:val="none" w:color="000000" w:sz="0" w:space="0"/>
              </w:pBd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磋商总报价（人民币：元）</w:t>
            </w:r>
          </w:p>
        </w:tc>
        <w:tc>
          <w:tcPr>
            <w:tcW w:w="1206" w:type="dxa"/>
            <w:noWrap w:val="0"/>
            <w:tcMar>
              <w:top w:w="0" w:type="dxa"/>
              <w:left w:w="108" w:type="dxa"/>
              <w:bottom w:w="0" w:type="dxa"/>
              <w:right w:w="108" w:type="dxa"/>
            </w:tcMar>
            <w:vAlign w:val="top"/>
          </w:tcPr>
          <w:p w14:paraId="1CA88644">
            <w:pPr>
              <w:pStyle w:val="205"/>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r>
    </w:tbl>
    <w:p w14:paraId="0F5DF3DE">
      <w:pPr>
        <w:pStyle w:val="205"/>
        <w:spacing w:line="440" w:lineRule="exact"/>
        <w:ind w:firstLine="411"/>
        <w:rPr>
          <w:rFonts w:hint="eastAsia" w:ascii="仿宋" w:hAnsi="仿宋" w:eastAsia="仿宋" w:cs="仿宋"/>
          <w:color w:val="auto"/>
          <w:sz w:val="28"/>
          <w:szCs w:val="24"/>
          <w:highlight w:val="none"/>
        </w:rPr>
      </w:pPr>
    </w:p>
    <w:p w14:paraId="2F73B6D8">
      <w:pPr>
        <w:pStyle w:val="205"/>
        <w:spacing w:line="440" w:lineRule="exact"/>
        <w:ind w:firstLine="411"/>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备注：1、报价采用总承包方式，“磋商总报价”应包括所投</w:t>
      </w:r>
      <w:r>
        <w:rPr>
          <w:rFonts w:hint="eastAsia" w:ascii="仿宋" w:hAnsi="仿宋" w:eastAsia="仿宋" w:cs="仿宋"/>
          <w:color w:val="auto"/>
          <w:sz w:val="28"/>
          <w:szCs w:val="24"/>
          <w:highlight w:val="none"/>
          <w:lang w:val="en-US" w:eastAsia="zh-CN"/>
        </w:rPr>
        <w:t>服务</w:t>
      </w:r>
      <w:r>
        <w:rPr>
          <w:rFonts w:hint="eastAsia" w:ascii="仿宋" w:hAnsi="仿宋" w:eastAsia="仿宋" w:cs="仿宋"/>
          <w:color w:val="auto"/>
          <w:sz w:val="28"/>
          <w:szCs w:val="24"/>
          <w:highlight w:val="none"/>
        </w:rPr>
        <w:t>（包含与</w:t>
      </w:r>
      <w:r>
        <w:rPr>
          <w:rFonts w:hint="eastAsia" w:ascii="仿宋" w:hAnsi="仿宋" w:eastAsia="仿宋" w:cs="仿宋"/>
          <w:color w:val="auto"/>
          <w:sz w:val="28"/>
          <w:szCs w:val="24"/>
          <w:highlight w:val="none"/>
          <w:lang w:val="en-US" w:eastAsia="zh-CN"/>
        </w:rPr>
        <w:t>服务</w:t>
      </w:r>
      <w:r>
        <w:rPr>
          <w:rFonts w:hint="eastAsia" w:ascii="仿宋" w:hAnsi="仿宋" w:eastAsia="仿宋" w:cs="仿宋"/>
          <w:color w:val="auto"/>
          <w:sz w:val="28"/>
          <w:szCs w:val="24"/>
          <w:highlight w:val="none"/>
        </w:rPr>
        <w:t>相关的</w:t>
      </w:r>
      <w:r>
        <w:rPr>
          <w:rFonts w:hint="eastAsia" w:ascii="仿宋" w:hAnsi="仿宋" w:eastAsia="仿宋" w:cs="仿宋"/>
          <w:color w:val="auto"/>
          <w:sz w:val="28"/>
          <w:szCs w:val="24"/>
          <w:highlight w:val="none"/>
          <w:lang w:val="en-US" w:eastAsia="zh-CN"/>
        </w:rPr>
        <w:t>货物</w:t>
      </w:r>
      <w:r>
        <w:rPr>
          <w:rFonts w:hint="eastAsia" w:ascii="仿宋" w:hAnsi="仿宋" w:eastAsia="仿宋" w:cs="仿宋"/>
          <w:color w:val="auto"/>
          <w:sz w:val="28"/>
          <w:szCs w:val="24"/>
          <w:highlight w:val="none"/>
        </w:rPr>
        <w:t>）费用、安装调试费、测试验收费、培训费、运行维护费用、税金、国际国内运输保险、报关清关、开证、办理全套免税手续费用及其他有关的为完成本项目发生的所有费用，磋商文件中另有规定的除外。</w:t>
      </w:r>
    </w:p>
    <w:p w14:paraId="6BEE0523">
      <w:pPr>
        <w:spacing w:line="440" w:lineRule="exact"/>
        <w:rPr>
          <w:rFonts w:hint="eastAsia" w:ascii="仿宋" w:hAnsi="仿宋" w:eastAsia="仿宋" w:cs="仿宋"/>
          <w:color w:val="auto"/>
          <w:sz w:val="28"/>
          <w:szCs w:val="28"/>
          <w:highlight w:val="none"/>
        </w:rPr>
      </w:pPr>
    </w:p>
    <w:p w14:paraId="70745810">
      <w:pPr>
        <w:spacing w:line="440" w:lineRule="exact"/>
        <w:rPr>
          <w:rFonts w:hint="eastAsia" w:ascii="仿宋" w:hAnsi="仿宋" w:eastAsia="仿宋" w:cs="仿宋"/>
          <w:color w:val="auto"/>
          <w:sz w:val="28"/>
          <w:szCs w:val="28"/>
          <w:highlight w:val="none"/>
        </w:rPr>
      </w:pPr>
    </w:p>
    <w:p w14:paraId="33A55335">
      <w:pPr>
        <w:spacing w:line="440" w:lineRule="exact"/>
        <w:rPr>
          <w:rFonts w:hint="eastAsia" w:ascii="仿宋" w:hAnsi="仿宋" w:eastAsia="仿宋" w:cs="仿宋"/>
          <w:color w:val="auto"/>
          <w:sz w:val="28"/>
          <w:szCs w:val="28"/>
          <w:highlight w:val="none"/>
        </w:rPr>
      </w:pPr>
    </w:p>
    <w:p w14:paraId="41486125">
      <w:pPr>
        <w:spacing w:line="440" w:lineRule="exact"/>
        <w:rPr>
          <w:rFonts w:hint="eastAsia" w:ascii="仿宋" w:hAnsi="仿宋" w:eastAsia="仿宋" w:cs="仿宋"/>
          <w:color w:val="auto"/>
          <w:sz w:val="28"/>
          <w:szCs w:val="28"/>
          <w:highlight w:val="none"/>
        </w:rPr>
      </w:pPr>
    </w:p>
    <w:p w14:paraId="27A3775C">
      <w:pPr>
        <w:spacing w:line="440" w:lineRule="exact"/>
        <w:ind w:firstLine="280"/>
        <w:rPr>
          <w:rFonts w:hint="eastAsia" w:ascii="仿宋" w:hAnsi="仿宋" w:eastAsia="仿宋" w:cs="仿宋"/>
          <w:color w:val="auto"/>
          <w:sz w:val="28"/>
          <w:szCs w:val="28"/>
          <w:highlight w:val="none"/>
        </w:rPr>
      </w:pPr>
    </w:p>
    <w:p w14:paraId="1C63CA40">
      <w:pPr>
        <w:spacing w:line="440" w:lineRule="exact"/>
        <w:ind w:firstLine="2875"/>
        <w:rPr>
          <w:rFonts w:hint="eastAsia" w:ascii="仿宋" w:hAnsi="仿宋" w:eastAsia="仿宋" w:cs="仿宋"/>
          <w:b/>
          <w:color w:val="auto"/>
          <w:sz w:val="32"/>
          <w:szCs w:val="32"/>
          <w:highlight w:val="none"/>
        </w:rPr>
      </w:pPr>
    </w:p>
    <w:p w14:paraId="7A2B9578">
      <w:pPr>
        <w:spacing w:line="440" w:lineRule="exact"/>
        <w:ind w:firstLine="2875"/>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rPr>
        <w:t>三、</w:t>
      </w:r>
      <w:r>
        <w:rPr>
          <w:rFonts w:hint="eastAsia" w:ascii="仿宋" w:hAnsi="仿宋" w:eastAsia="仿宋" w:cs="仿宋"/>
          <w:b/>
          <w:color w:val="auto"/>
          <w:sz w:val="32"/>
          <w:szCs w:val="32"/>
          <w:highlight w:val="none"/>
          <w:lang w:eastAsia="zh-CN"/>
        </w:rPr>
        <w:t>人员配备表</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2"/>
        <w:gridCol w:w="1076"/>
        <w:gridCol w:w="1076"/>
        <w:gridCol w:w="1076"/>
        <w:gridCol w:w="1215"/>
        <w:gridCol w:w="1121"/>
        <w:gridCol w:w="1490"/>
        <w:gridCol w:w="1624"/>
      </w:tblGrid>
      <w:tr w14:paraId="53836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072" w:type="dxa"/>
            <w:noWrap w:val="0"/>
            <w:vAlign w:val="center"/>
          </w:tcPr>
          <w:p w14:paraId="149461C4">
            <w:pPr>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1076" w:type="dxa"/>
            <w:noWrap w:val="0"/>
            <w:vAlign w:val="top"/>
          </w:tcPr>
          <w:p w14:paraId="16F9BC5A">
            <w:pPr>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p>
        </w:tc>
        <w:tc>
          <w:tcPr>
            <w:tcW w:w="1076" w:type="dxa"/>
            <w:noWrap w:val="0"/>
            <w:vAlign w:val="top"/>
          </w:tcPr>
          <w:p w14:paraId="060C35CC">
            <w:pPr>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性别</w:t>
            </w:r>
          </w:p>
        </w:tc>
        <w:tc>
          <w:tcPr>
            <w:tcW w:w="1076" w:type="dxa"/>
            <w:noWrap w:val="0"/>
            <w:vAlign w:val="center"/>
          </w:tcPr>
          <w:p w14:paraId="4C222749">
            <w:pPr>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年龄</w:t>
            </w:r>
          </w:p>
        </w:tc>
        <w:tc>
          <w:tcPr>
            <w:tcW w:w="1215" w:type="dxa"/>
            <w:noWrap w:val="0"/>
            <w:vAlign w:val="center"/>
          </w:tcPr>
          <w:p w14:paraId="4352C371">
            <w:pPr>
              <w:spacing w:line="520" w:lineRule="exact"/>
              <w:ind w:firstLine="1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学历</w:t>
            </w:r>
          </w:p>
        </w:tc>
        <w:tc>
          <w:tcPr>
            <w:tcW w:w="1121" w:type="dxa"/>
            <w:noWrap w:val="0"/>
            <w:vAlign w:val="center"/>
          </w:tcPr>
          <w:p w14:paraId="1256BC0C">
            <w:pPr>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职称</w:t>
            </w:r>
          </w:p>
        </w:tc>
        <w:tc>
          <w:tcPr>
            <w:tcW w:w="1490" w:type="dxa"/>
            <w:noWrap w:val="0"/>
            <w:vAlign w:val="center"/>
          </w:tcPr>
          <w:p w14:paraId="570B2B5E">
            <w:pPr>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相关证书</w:t>
            </w:r>
          </w:p>
        </w:tc>
        <w:tc>
          <w:tcPr>
            <w:tcW w:w="1624" w:type="dxa"/>
            <w:noWrap w:val="0"/>
            <w:vAlign w:val="center"/>
          </w:tcPr>
          <w:p w14:paraId="4EEB05F8">
            <w:pPr>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拟任岗位</w:t>
            </w:r>
          </w:p>
        </w:tc>
      </w:tr>
      <w:tr w14:paraId="45C9E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29AD23E4">
            <w:pPr>
              <w:spacing w:line="520" w:lineRule="exact"/>
              <w:rPr>
                <w:rFonts w:hint="eastAsia" w:ascii="仿宋" w:hAnsi="仿宋" w:eastAsia="仿宋" w:cs="仿宋"/>
                <w:color w:val="auto"/>
                <w:sz w:val="28"/>
                <w:szCs w:val="28"/>
                <w:highlight w:val="none"/>
              </w:rPr>
            </w:pPr>
          </w:p>
        </w:tc>
        <w:tc>
          <w:tcPr>
            <w:tcW w:w="1076" w:type="dxa"/>
            <w:noWrap w:val="0"/>
            <w:vAlign w:val="top"/>
          </w:tcPr>
          <w:p w14:paraId="15D494D9">
            <w:pPr>
              <w:spacing w:line="520" w:lineRule="exact"/>
              <w:rPr>
                <w:rFonts w:hint="eastAsia" w:ascii="仿宋" w:hAnsi="仿宋" w:eastAsia="仿宋" w:cs="仿宋"/>
                <w:color w:val="auto"/>
                <w:sz w:val="28"/>
                <w:szCs w:val="28"/>
                <w:highlight w:val="none"/>
              </w:rPr>
            </w:pPr>
          </w:p>
        </w:tc>
        <w:tc>
          <w:tcPr>
            <w:tcW w:w="1076" w:type="dxa"/>
            <w:noWrap w:val="0"/>
            <w:vAlign w:val="top"/>
          </w:tcPr>
          <w:p w14:paraId="4FB7C37F">
            <w:pPr>
              <w:spacing w:line="520" w:lineRule="exact"/>
              <w:rPr>
                <w:rFonts w:hint="eastAsia" w:ascii="仿宋" w:hAnsi="仿宋" w:eastAsia="仿宋" w:cs="仿宋"/>
                <w:color w:val="auto"/>
                <w:sz w:val="28"/>
                <w:szCs w:val="28"/>
                <w:highlight w:val="none"/>
              </w:rPr>
            </w:pPr>
          </w:p>
        </w:tc>
        <w:tc>
          <w:tcPr>
            <w:tcW w:w="1076" w:type="dxa"/>
            <w:noWrap w:val="0"/>
            <w:vAlign w:val="top"/>
          </w:tcPr>
          <w:p w14:paraId="34728AF7">
            <w:pPr>
              <w:spacing w:line="520" w:lineRule="exact"/>
              <w:rPr>
                <w:rFonts w:hint="eastAsia" w:ascii="仿宋" w:hAnsi="仿宋" w:eastAsia="仿宋" w:cs="仿宋"/>
                <w:color w:val="auto"/>
                <w:sz w:val="28"/>
                <w:szCs w:val="28"/>
                <w:highlight w:val="none"/>
              </w:rPr>
            </w:pPr>
          </w:p>
        </w:tc>
        <w:tc>
          <w:tcPr>
            <w:tcW w:w="1215" w:type="dxa"/>
            <w:noWrap w:val="0"/>
            <w:vAlign w:val="top"/>
          </w:tcPr>
          <w:p w14:paraId="6A99565D">
            <w:pPr>
              <w:spacing w:line="520" w:lineRule="exact"/>
              <w:rPr>
                <w:rFonts w:hint="eastAsia" w:ascii="仿宋" w:hAnsi="仿宋" w:eastAsia="仿宋" w:cs="仿宋"/>
                <w:color w:val="auto"/>
                <w:sz w:val="28"/>
                <w:szCs w:val="28"/>
                <w:highlight w:val="none"/>
              </w:rPr>
            </w:pPr>
          </w:p>
        </w:tc>
        <w:tc>
          <w:tcPr>
            <w:tcW w:w="1121" w:type="dxa"/>
            <w:noWrap w:val="0"/>
            <w:vAlign w:val="top"/>
          </w:tcPr>
          <w:p w14:paraId="48AACC1A">
            <w:pPr>
              <w:spacing w:line="520" w:lineRule="exact"/>
              <w:rPr>
                <w:rFonts w:hint="eastAsia" w:ascii="仿宋" w:hAnsi="仿宋" w:eastAsia="仿宋" w:cs="仿宋"/>
                <w:color w:val="auto"/>
                <w:sz w:val="28"/>
                <w:szCs w:val="28"/>
                <w:highlight w:val="none"/>
              </w:rPr>
            </w:pPr>
          </w:p>
        </w:tc>
        <w:tc>
          <w:tcPr>
            <w:tcW w:w="1490" w:type="dxa"/>
            <w:noWrap w:val="0"/>
            <w:vAlign w:val="top"/>
          </w:tcPr>
          <w:p w14:paraId="58345DB0">
            <w:pPr>
              <w:spacing w:line="520" w:lineRule="exact"/>
              <w:rPr>
                <w:rFonts w:hint="eastAsia" w:ascii="仿宋" w:hAnsi="仿宋" w:eastAsia="仿宋" w:cs="仿宋"/>
                <w:color w:val="auto"/>
                <w:sz w:val="28"/>
                <w:szCs w:val="28"/>
                <w:highlight w:val="none"/>
              </w:rPr>
            </w:pPr>
          </w:p>
        </w:tc>
        <w:tc>
          <w:tcPr>
            <w:tcW w:w="1624" w:type="dxa"/>
            <w:noWrap w:val="0"/>
            <w:vAlign w:val="top"/>
          </w:tcPr>
          <w:p w14:paraId="7A4A90DF">
            <w:pPr>
              <w:spacing w:line="520" w:lineRule="exact"/>
              <w:rPr>
                <w:rFonts w:hint="eastAsia" w:ascii="仿宋" w:hAnsi="仿宋" w:eastAsia="仿宋" w:cs="仿宋"/>
                <w:color w:val="auto"/>
                <w:sz w:val="28"/>
                <w:szCs w:val="28"/>
                <w:highlight w:val="none"/>
              </w:rPr>
            </w:pPr>
          </w:p>
        </w:tc>
      </w:tr>
      <w:tr w14:paraId="73EF0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04392EE7">
            <w:pPr>
              <w:spacing w:line="520" w:lineRule="exact"/>
              <w:rPr>
                <w:rFonts w:hint="eastAsia" w:ascii="仿宋" w:hAnsi="仿宋" w:eastAsia="仿宋" w:cs="仿宋"/>
                <w:color w:val="auto"/>
                <w:sz w:val="28"/>
                <w:szCs w:val="28"/>
                <w:highlight w:val="none"/>
              </w:rPr>
            </w:pPr>
          </w:p>
        </w:tc>
        <w:tc>
          <w:tcPr>
            <w:tcW w:w="1076" w:type="dxa"/>
            <w:noWrap w:val="0"/>
            <w:vAlign w:val="top"/>
          </w:tcPr>
          <w:p w14:paraId="5A4F6921">
            <w:pPr>
              <w:spacing w:line="520" w:lineRule="exact"/>
              <w:rPr>
                <w:rFonts w:hint="eastAsia" w:ascii="仿宋" w:hAnsi="仿宋" w:eastAsia="仿宋" w:cs="仿宋"/>
                <w:color w:val="auto"/>
                <w:sz w:val="28"/>
                <w:szCs w:val="28"/>
                <w:highlight w:val="none"/>
              </w:rPr>
            </w:pPr>
          </w:p>
        </w:tc>
        <w:tc>
          <w:tcPr>
            <w:tcW w:w="1076" w:type="dxa"/>
            <w:noWrap w:val="0"/>
            <w:vAlign w:val="top"/>
          </w:tcPr>
          <w:p w14:paraId="63FA22D5">
            <w:pPr>
              <w:spacing w:line="520" w:lineRule="exact"/>
              <w:rPr>
                <w:rFonts w:hint="eastAsia" w:ascii="仿宋" w:hAnsi="仿宋" w:eastAsia="仿宋" w:cs="仿宋"/>
                <w:color w:val="auto"/>
                <w:sz w:val="28"/>
                <w:szCs w:val="28"/>
                <w:highlight w:val="none"/>
              </w:rPr>
            </w:pPr>
          </w:p>
        </w:tc>
        <w:tc>
          <w:tcPr>
            <w:tcW w:w="1076" w:type="dxa"/>
            <w:noWrap w:val="0"/>
            <w:vAlign w:val="top"/>
          </w:tcPr>
          <w:p w14:paraId="2BACF70C">
            <w:pPr>
              <w:spacing w:line="520" w:lineRule="exact"/>
              <w:rPr>
                <w:rFonts w:hint="eastAsia" w:ascii="仿宋" w:hAnsi="仿宋" w:eastAsia="仿宋" w:cs="仿宋"/>
                <w:color w:val="auto"/>
                <w:sz w:val="28"/>
                <w:szCs w:val="28"/>
                <w:highlight w:val="none"/>
              </w:rPr>
            </w:pPr>
          </w:p>
        </w:tc>
        <w:tc>
          <w:tcPr>
            <w:tcW w:w="1215" w:type="dxa"/>
            <w:noWrap w:val="0"/>
            <w:vAlign w:val="top"/>
          </w:tcPr>
          <w:p w14:paraId="1F7950FF">
            <w:pPr>
              <w:spacing w:line="520" w:lineRule="exact"/>
              <w:rPr>
                <w:rFonts w:hint="eastAsia" w:ascii="仿宋" w:hAnsi="仿宋" w:eastAsia="仿宋" w:cs="仿宋"/>
                <w:color w:val="auto"/>
                <w:sz w:val="28"/>
                <w:szCs w:val="28"/>
                <w:highlight w:val="none"/>
              </w:rPr>
            </w:pPr>
          </w:p>
        </w:tc>
        <w:tc>
          <w:tcPr>
            <w:tcW w:w="1121" w:type="dxa"/>
            <w:noWrap w:val="0"/>
            <w:vAlign w:val="top"/>
          </w:tcPr>
          <w:p w14:paraId="2857B5D5">
            <w:pPr>
              <w:spacing w:line="520" w:lineRule="exact"/>
              <w:rPr>
                <w:rFonts w:hint="eastAsia" w:ascii="仿宋" w:hAnsi="仿宋" w:eastAsia="仿宋" w:cs="仿宋"/>
                <w:color w:val="auto"/>
                <w:sz w:val="28"/>
                <w:szCs w:val="28"/>
                <w:highlight w:val="none"/>
              </w:rPr>
            </w:pPr>
          </w:p>
        </w:tc>
        <w:tc>
          <w:tcPr>
            <w:tcW w:w="1490" w:type="dxa"/>
            <w:noWrap w:val="0"/>
            <w:vAlign w:val="top"/>
          </w:tcPr>
          <w:p w14:paraId="18896AF9">
            <w:pPr>
              <w:spacing w:line="520" w:lineRule="exact"/>
              <w:rPr>
                <w:rFonts w:hint="eastAsia" w:ascii="仿宋" w:hAnsi="仿宋" w:eastAsia="仿宋" w:cs="仿宋"/>
                <w:color w:val="auto"/>
                <w:sz w:val="28"/>
                <w:szCs w:val="28"/>
                <w:highlight w:val="none"/>
              </w:rPr>
            </w:pPr>
          </w:p>
        </w:tc>
        <w:tc>
          <w:tcPr>
            <w:tcW w:w="1624" w:type="dxa"/>
            <w:noWrap w:val="0"/>
            <w:vAlign w:val="top"/>
          </w:tcPr>
          <w:p w14:paraId="68708A0A">
            <w:pPr>
              <w:spacing w:line="520" w:lineRule="exact"/>
              <w:rPr>
                <w:rFonts w:hint="eastAsia" w:ascii="仿宋" w:hAnsi="仿宋" w:eastAsia="仿宋" w:cs="仿宋"/>
                <w:color w:val="auto"/>
                <w:sz w:val="28"/>
                <w:szCs w:val="28"/>
                <w:highlight w:val="none"/>
              </w:rPr>
            </w:pPr>
          </w:p>
        </w:tc>
      </w:tr>
      <w:tr w14:paraId="6F761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21EFF4B1">
            <w:pPr>
              <w:spacing w:line="520" w:lineRule="exact"/>
              <w:rPr>
                <w:rFonts w:hint="eastAsia" w:ascii="仿宋" w:hAnsi="仿宋" w:eastAsia="仿宋" w:cs="仿宋"/>
                <w:color w:val="auto"/>
                <w:sz w:val="28"/>
                <w:szCs w:val="28"/>
                <w:highlight w:val="none"/>
              </w:rPr>
            </w:pPr>
          </w:p>
        </w:tc>
        <w:tc>
          <w:tcPr>
            <w:tcW w:w="1076" w:type="dxa"/>
            <w:noWrap w:val="0"/>
            <w:vAlign w:val="top"/>
          </w:tcPr>
          <w:p w14:paraId="3BF4E2A3">
            <w:pPr>
              <w:spacing w:line="520" w:lineRule="exact"/>
              <w:rPr>
                <w:rFonts w:hint="eastAsia" w:ascii="仿宋" w:hAnsi="仿宋" w:eastAsia="仿宋" w:cs="仿宋"/>
                <w:color w:val="auto"/>
                <w:sz w:val="28"/>
                <w:szCs w:val="28"/>
                <w:highlight w:val="none"/>
              </w:rPr>
            </w:pPr>
          </w:p>
        </w:tc>
        <w:tc>
          <w:tcPr>
            <w:tcW w:w="1076" w:type="dxa"/>
            <w:noWrap w:val="0"/>
            <w:vAlign w:val="top"/>
          </w:tcPr>
          <w:p w14:paraId="001D98B9">
            <w:pPr>
              <w:spacing w:line="520" w:lineRule="exact"/>
              <w:rPr>
                <w:rFonts w:hint="eastAsia" w:ascii="仿宋" w:hAnsi="仿宋" w:eastAsia="仿宋" w:cs="仿宋"/>
                <w:color w:val="auto"/>
                <w:sz w:val="28"/>
                <w:szCs w:val="28"/>
                <w:highlight w:val="none"/>
              </w:rPr>
            </w:pPr>
          </w:p>
        </w:tc>
        <w:tc>
          <w:tcPr>
            <w:tcW w:w="1076" w:type="dxa"/>
            <w:noWrap w:val="0"/>
            <w:vAlign w:val="top"/>
          </w:tcPr>
          <w:p w14:paraId="1C7CFA5D">
            <w:pPr>
              <w:spacing w:line="520" w:lineRule="exact"/>
              <w:rPr>
                <w:rFonts w:hint="eastAsia" w:ascii="仿宋" w:hAnsi="仿宋" w:eastAsia="仿宋" w:cs="仿宋"/>
                <w:color w:val="auto"/>
                <w:sz w:val="28"/>
                <w:szCs w:val="28"/>
                <w:highlight w:val="none"/>
              </w:rPr>
            </w:pPr>
          </w:p>
        </w:tc>
        <w:tc>
          <w:tcPr>
            <w:tcW w:w="1215" w:type="dxa"/>
            <w:noWrap w:val="0"/>
            <w:vAlign w:val="top"/>
          </w:tcPr>
          <w:p w14:paraId="477821A4">
            <w:pPr>
              <w:spacing w:line="520" w:lineRule="exact"/>
              <w:rPr>
                <w:rFonts w:hint="eastAsia" w:ascii="仿宋" w:hAnsi="仿宋" w:eastAsia="仿宋" w:cs="仿宋"/>
                <w:color w:val="auto"/>
                <w:sz w:val="28"/>
                <w:szCs w:val="28"/>
                <w:highlight w:val="none"/>
              </w:rPr>
            </w:pPr>
          </w:p>
        </w:tc>
        <w:tc>
          <w:tcPr>
            <w:tcW w:w="1121" w:type="dxa"/>
            <w:noWrap w:val="0"/>
            <w:vAlign w:val="top"/>
          </w:tcPr>
          <w:p w14:paraId="454CF5F9">
            <w:pPr>
              <w:spacing w:line="520" w:lineRule="exact"/>
              <w:rPr>
                <w:rFonts w:hint="eastAsia" w:ascii="仿宋" w:hAnsi="仿宋" w:eastAsia="仿宋" w:cs="仿宋"/>
                <w:color w:val="auto"/>
                <w:sz w:val="28"/>
                <w:szCs w:val="28"/>
                <w:highlight w:val="none"/>
              </w:rPr>
            </w:pPr>
          </w:p>
        </w:tc>
        <w:tc>
          <w:tcPr>
            <w:tcW w:w="1490" w:type="dxa"/>
            <w:noWrap w:val="0"/>
            <w:vAlign w:val="top"/>
          </w:tcPr>
          <w:p w14:paraId="29658B1A">
            <w:pPr>
              <w:spacing w:line="520" w:lineRule="exact"/>
              <w:rPr>
                <w:rFonts w:hint="eastAsia" w:ascii="仿宋" w:hAnsi="仿宋" w:eastAsia="仿宋" w:cs="仿宋"/>
                <w:color w:val="auto"/>
                <w:sz w:val="28"/>
                <w:szCs w:val="28"/>
                <w:highlight w:val="none"/>
              </w:rPr>
            </w:pPr>
          </w:p>
        </w:tc>
        <w:tc>
          <w:tcPr>
            <w:tcW w:w="1624" w:type="dxa"/>
            <w:noWrap w:val="0"/>
            <w:vAlign w:val="top"/>
          </w:tcPr>
          <w:p w14:paraId="2EA9A54B">
            <w:pPr>
              <w:spacing w:line="520" w:lineRule="exact"/>
              <w:rPr>
                <w:rFonts w:hint="eastAsia" w:ascii="仿宋" w:hAnsi="仿宋" w:eastAsia="仿宋" w:cs="仿宋"/>
                <w:color w:val="auto"/>
                <w:sz w:val="28"/>
                <w:szCs w:val="28"/>
                <w:highlight w:val="none"/>
              </w:rPr>
            </w:pPr>
          </w:p>
        </w:tc>
      </w:tr>
      <w:tr w14:paraId="7ADD9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1FE4CAB4">
            <w:pPr>
              <w:spacing w:line="520" w:lineRule="exact"/>
              <w:rPr>
                <w:rFonts w:hint="eastAsia" w:ascii="仿宋" w:hAnsi="仿宋" w:eastAsia="仿宋" w:cs="仿宋"/>
                <w:color w:val="auto"/>
                <w:sz w:val="28"/>
                <w:szCs w:val="28"/>
                <w:highlight w:val="none"/>
              </w:rPr>
            </w:pPr>
          </w:p>
        </w:tc>
        <w:tc>
          <w:tcPr>
            <w:tcW w:w="1076" w:type="dxa"/>
            <w:noWrap w:val="0"/>
            <w:vAlign w:val="top"/>
          </w:tcPr>
          <w:p w14:paraId="2E6D3151">
            <w:pPr>
              <w:spacing w:line="520" w:lineRule="exact"/>
              <w:rPr>
                <w:rFonts w:hint="eastAsia" w:ascii="仿宋" w:hAnsi="仿宋" w:eastAsia="仿宋" w:cs="仿宋"/>
                <w:color w:val="auto"/>
                <w:sz w:val="28"/>
                <w:szCs w:val="28"/>
                <w:highlight w:val="none"/>
              </w:rPr>
            </w:pPr>
          </w:p>
        </w:tc>
        <w:tc>
          <w:tcPr>
            <w:tcW w:w="1076" w:type="dxa"/>
            <w:noWrap w:val="0"/>
            <w:vAlign w:val="top"/>
          </w:tcPr>
          <w:p w14:paraId="71F73C4B">
            <w:pPr>
              <w:spacing w:line="520" w:lineRule="exact"/>
              <w:rPr>
                <w:rFonts w:hint="eastAsia" w:ascii="仿宋" w:hAnsi="仿宋" w:eastAsia="仿宋" w:cs="仿宋"/>
                <w:color w:val="auto"/>
                <w:sz w:val="28"/>
                <w:szCs w:val="28"/>
                <w:highlight w:val="none"/>
              </w:rPr>
            </w:pPr>
          </w:p>
        </w:tc>
        <w:tc>
          <w:tcPr>
            <w:tcW w:w="1076" w:type="dxa"/>
            <w:noWrap w:val="0"/>
            <w:vAlign w:val="top"/>
          </w:tcPr>
          <w:p w14:paraId="0E1DB557">
            <w:pPr>
              <w:spacing w:line="520" w:lineRule="exact"/>
              <w:rPr>
                <w:rFonts w:hint="eastAsia" w:ascii="仿宋" w:hAnsi="仿宋" w:eastAsia="仿宋" w:cs="仿宋"/>
                <w:color w:val="auto"/>
                <w:sz w:val="28"/>
                <w:szCs w:val="28"/>
                <w:highlight w:val="none"/>
              </w:rPr>
            </w:pPr>
          </w:p>
        </w:tc>
        <w:tc>
          <w:tcPr>
            <w:tcW w:w="1215" w:type="dxa"/>
            <w:noWrap w:val="0"/>
            <w:vAlign w:val="top"/>
          </w:tcPr>
          <w:p w14:paraId="314D1C89">
            <w:pPr>
              <w:spacing w:line="520" w:lineRule="exact"/>
              <w:rPr>
                <w:rFonts w:hint="eastAsia" w:ascii="仿宋" w:hAnsi="仿宋" w:eastAsia="仿宋" w:cs="仿宋"/>
                <w:color w:val="auto"/>
                <w:sz w:val="28"/>
                <w:szCs w:val="28"/>
                <w:highlight w:val="none"/>
              </w:rPr>
            </w:pPr>
          </w:p>
        </w:tc>
        <w:tc>
          <w:tcPr>
            <w:tcW w:w="1121" w:type="dxa"/>
            <w:noWrap w:val="0"/>
            <w:vAlign w:val="top"/>
          </w:tcPr>
          <w:p w14:paraId="6B67483F">
            <w:pPr>
              <w:spacing w:line="520" w:lineRule="exact"/>
              <w:rPr>
                <w:rFonts w:hint="eastAsia" w:ascii="仿宋" w:hAnsi="仿宋" w:eastAsia="仿宋" w:cs="仿宋"/>
                <w:color w:val="auto"/>
                <w:sz w:val="28"/>
                <w:szCs w:val="28"/>
                <w:highlight w:val="none"/>
              </w:rPr>
            </w:pPr>
          </w:p>
        </w:tc>
        <w:tc>
          <w:tcPr>
            <w:tcW w:w="1490" w:type="dxa"/>
            <w:noWrap w:val="0"/>
            <w:vAlign w:val="top"/>
          </w:tcPr>
          <w:p w14:paraId="69BCD611">
            <w:pPr>
              <w:spacing w:line="520" w:lineRule="exact"/>
              <w:rPr>
                <w:rFonts w:hint="eastAsia" w:ascii="仿宋" w:hAnsi="仿宋" w:eastAsia="仿宋" w:cs="仿宋"/>
                <w:color w:val="auto"/>
                <w:sz w:val="28"/>
                <w:szCs w:val="28"/>
                <w:highlight w:val="none"/>
              </w:rPr>
            </w:pPr>
          </w:p>
        </w:tc>
        <w:tc>
          <w:tcPr>
            <w:tcW w:w="1624" w:type="dxa"/>
            <w:noWrap w:val="0"/>
            <w:vAlign w:val="top"/>
          </w:tcPr>
          <w:p w14:paraId="4AC170BA">
            <w:pPr>
              <w:spacing w:line="520" w:lineRule="exact"/>
              <w:rPr>
                <w:rFonts w:hint="eastAsia" w:ascii="仿宋" w:hAnsi="仿宋" w:eastAsia="仿宋" w:cs="仿宋"/>
                <w:color w:val="auto"/>
                <w:sz w:val="28"/>
                <w:szCs w:val="28"/>
                <w:highlight w:val="none"/>
              </w:rPr>
            </w:pPr>
          </w:p>
        </w:tc>
      </w:tr>
      <w:tr w14:paraId="20F2A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67FA7A4F">
            <w:pPr>
              <w:spacing w:line="520" w:lineRule="exact"/>
              <w:rPr>
                <w:rFonts w:hint="eastAsia" w:ascii="仿宋" w:hAnsi="仿宋" w:eastAsia="仿宋" w:cs="仿宋"/>
                <w:color w:val="auto"/>
                <w:sz w:val="28"/>
                <w:szCs w:val="28"/>
                <w:highlight w:val="none"/>
              </w:rPr>
            </w:pPr>
          </w:p>
        </w:tc>
        <w:tc>
          <w:tcPr>
            <w:tcW w:w="1076" w:type="dxa"/>
            <w:noWrap w:val="0"/>
            <w:vAlign w:val="top"/>
          </w:tcPr>
          <w:p w14:paraId="4B90A82E">
            <w:pPr>
              <w:spacing w:line="520" w:lineRule="exact"/>
              <w:rPr>
                <w:rFonts w:hint="eastAsia" w:ascii="仿宋" w:hAnsi="仿宋" w:eastAsia="仿宋" w:cs="仿宋"/>
                <w:color w:val="auto"/>
                <w:sz w:val="28"/>
                <w:szCs w:val="28"/>
                <w:highlight w:val="none"/>
              </w:rPr>
            </w:pPr>
          </w:p>
        </w:tc>
        <w:tc>
          <w:tcPr>
            <w:tcW w:w="1076" w:type="dxa"/>
            <w:noWrap w:val="0"/>
            <w:vAlign w:val="top"/>
          </w:tcPr>
          <w:p w14:paraId="04C81C49">
            <w:pPr>
              <w:spacing w:line="520" w:lineRule="exact"/>
              <w:rPr>
                <w:rFonts w:hint="eastAsia" w:ascii="仿宋" w:hAnsi="仿宋" w:eastAsia="仿宋" w:cs="仿宋"/>
                <w:color w:val="auto"/>
                <w:sz w:val="28"/>
                <w:szCs w:val="28"/>
                <w:highlight w:val="none"/>
              </w:rPr>
            </w:pPr>
          </w:p>
        </w:tc>
        <w:tc>
          <w:tcPr>
            <w:tcW w:w="1076" w:type="dxa"/>
            <w:noWrap w:val="0"/>
            <w:vAlign w:val="top"/>
          </w:tcPr>
          <w:p w14:paraId="4C23A5EF">
            <w:pPr>
              <w:spacing w:line="520" w:lineRule="exact"/>
              <w:rPr>
                <w:rFonts w:hint="eastAsia" w:ascii="仿宋" w:hAnsi="仿宋" w:eastAsia="仿宋" w:cs="仿宋"/>
                <w:color w:val="auto"/>
                <w:sz w:val="28"/>
                <w:szCs w:val="28"/>
                <w:highlight w:val="none"/>
              </w:rPr>
            </w:pPr>
          </w:p>
        </w:tc>
        <w:tc>
          <w:tcPr>
            <w:tcW w:w="1215" w:type="dxa"/>
            <w:noWrap w:val="0"/>
            <w:vAlign w:val="top"/>
          </w:tcPr>
          <w:p w14:paraId="58928DFB">
            <w:pPr>
              <w:spacing w:line="520" w:lineRule="exact"/>
              <w:rPr>
                <w:rFonts w:hint="eastAsia" w:ascii="仿宋" w:hAnsi="仿宋" w:eastAsia="仿宋" w:cs="仿宋"/>
                <w:color w:val="auto"/>
                <w:sz w:val="28"/>
                <w:szCs w:val="28"/>
                <w:highlight w:val="none"/>
              </w:rPr>
            </w:pPr>
          </w:p>
        </w:tc>
        <w:tc>
          <w:tcPr>
            <w:tcW w:w="1121" w:type="dxa"/>
            <w:noWrap w:val="0"/>
            <w:vAlign w:val="top"/>
          </w:tcPr>
          <w:p w14:paraId="0EB20BE4">
            <w:pPr>
              <w:spacing w:line="520" w:lineRule="exact"/>
              <w:rPr>
                <w:rFonts w:hint="eastAsia" w:ascii="仿宋" w:hAnsi="仿宋" w:eastAsia="仿宋" w:cs="仿宋"/>
                <w:color w:val="auto"/>
                <w:sz w:val="28"/>
                <w:szCs w:val="28"/>
                <w:highlight w:val="none"/>
              </w:rPr>
            </w:pPr>
          </w:p>
        </w:tc>
        <w:tc>
          <w:tcPr>
            <w:tcW w:w="1490" w:type="dxa"/>
            <w:noWrap w:val="0"/>
            <w:vAlign w:val="top"/>
          </w:tcPr>
          <w:p w14:paraId="0B080DBE">
            <w:pPr>
              <w:spacing w:line="520" w:lineRule="exact"/>
              <w:rPr>
                <w:rFonts w:hint="eastAsia" w:ascii="仿宋" w:hAnsi="仿宋" w:eastAsia="仿宋" w:cs="仿宋"/>
                <w:color w:val="auto"/>
                <w:sz w:val="28"/>
                <w:szCs w:val="28"/>
                <w:highlight w:val="none"/>
              </w:rPr>
            </w:pPr>
          </w:p>
        </w:tc>
        <w:tc>
          <w:tcPr>
            <w:tcW w:w="1624" w:type="dxa"/>
            <w:noWrap w:val="0"/>
            <w:vAlign w:val="top"/>
          </w:tcPr>
          <w:p w14:paraId="6AE2B6E0">
            <w:pPr>
              <w:spacing w:line="520" w:lineRule="exact"/>
              <w:rPr>
                <w:rFonts w:hint="eastAsia" w:ascii="仿宋" w:hAnsi="仿宋" w:eastAsia="仿宋" w:cs="仿宋"/>
                <w:color w:val="auto"/>
                <w:sz w:val="28"/>
                <w:szCs w:val="28"/>
                <w:highlight w:val="none"/>
              </w:rPr>
            </w:pPr>
          </w:p>
        </w:tc>
      </w:tr>
      <w:tr w14:paraId="3F81F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00C3E1A4">
            <w:pPr>
              <w:spacing w:line="520" w:lineRule="exact"/>
              <w:rPr>
                <w:rFonts w:hint="eastAsia" w:ascii="仿宋" w:hAnsi="仿宋" w:eastAsia="仿宋" w:cs="仿宋"/>
                <w:color w:val="auto"/>
                <w:sz w:val="28"/>
                <w:szCs w:val="28"/>
                <w:highlight w:val="none"/>
              </w:rPr>
            </w:pPr>
          </w:p>
        </w:tc>
        <w:tc>
          <w:tcPr>
            <w:tcW w:w="1076" w:type="dxa"/>
            <w:noWrap w:val="0"/>
            <w:vAlign w:val="top"/>
          </w:tcPr>
          <w:p w14:paraId="7C85A589">
            <w:pPr>
              <w:spacing w:line="520" w:lineRule="exact"/>
              <w:rPr>
                <w:rFonts w:hint="eastAsia" w:ascii="仿宋" w:hAnsi="仿宋" w:eastAsia="仿宋" w:cs="仿宋"/>
                <w:color w:val="auto"/>
                <w:sz w:val="28"/>
                <w:szCs w:val="28"/>
                <w:highlight w:val="none"/>
              </w:rPr>
            </w:pPr>
          </w:p>
        </w:tc>
        <w:tc>
          <w:tcPr>
            <w:tcW w:w="1076" w:type="dxa"/>
            <w:noWrap w:val="0"/>
            <w:vAlign w:val="top"/>
          </w:tcPr>
          <w:p w14:paraId="45B69691">
            <w:pPr>
              <w:spacing w:line="520" w:lineRule="exact"/>
              <w:rPr>
                <w:rFonts w:hint="eastAsia" w:ascii="仿宋" w:hAnsi="仿宋" w:eastAsia="仿宋" w:cs="仿宋"/>
                <w:color w:val="auto"/>
                <w:sz w:val="28"/>
                <w:szCs w:val="28"/>
                <w:highlight w:val="none"/>
              </w:rPr>
            </w:pPr>
          </w:p>
        </w:tc>
        <w:tc>
          <w:tcPr>
            <w:tcW w:w="1076" w:type="dxa"/>
            <w:noWrap w:val="0"/>
            <w:vAlign w:val="top"/>
          </w:tcPr>
          <w:p w14:paraId="7C6967BB">
            <w:pPr>
              <w:spacing w:line="520" w:lineRule="exact"/>
              <w:rPr>
                <w:rFonts w:hint="eastAsia" w:ascii="仿宋" w:hAnsi="仿宋" w:eastAsia="仿宋" w:cs="仿宋"/>
                <w:color w:val="auto"/>
                <w:sz w:val="28"/>
                <w:szCs w:val="28"/>
                <w:highlight w:val="none"/>
              </w:rPr>
            </w:pPr>
          </w:p>
        </w:tc>
        <w:tc>
          <w:tcPr>
            <w:tcW w:w="1215" w:type="dxa"/>
            <w:noWrap w:val="0"/>
            <w:vAlign w:val="top"/>
          </w:tcPr>
          <w:p w14:paraId="1DC1FF7A">
            <w:pPr>
              <w:spacing w:line="520" w:lineRule="exact"/>
              <w:rPr>
                <w:rFonts w:hint="eastAsia" w:ascii="仿宋" w:hAnsi="仿宋" w:eastAsia="仿宋" w:cs="仿宋"/>
                <w:color w:val="auto"/>
                <w:sz w:val="28"/>
                <w:szCs w:val="28"/>
                <w:highlight w:val="none"/>
              </w:rPr>
            </w:pPr>
          </w:p>
        </w:tc>
        <w:tc>
          <w:tcPr>
            <w:tcW w:w="1121" w:type="dxa"/>
            <w:noWrap w:val="0"/>
            <w:vAlign w:val="top"/>
          </w:tcPr>
          <w:p w14:paraId="4B5434F4">
            <w:pPr>
              <w:spacing w:line="520" w:lineRule="exact"/>
              <w:rPr>
                <w:rFonts w:hint="eastAsia" w:ascii="仿宋" w:hAnsi="仿宋" w:eastAsia="仿宋" w:cs="仿宋"/>
                <w:color w:val="auto"/>
                <w:sz w:val="28"/>
                <w:szCs w:val="28"/>
                <w:highlight w:val="none"/>
              </w:rPr>
            </w:pPr>
          </w:p>
        </w:tc>
        <w:tc>
          <w:tcPr>
            <w:tcW w:w="1490" w:type="dxa"/>
            <w:noWrap w:val="0"/>
            <w:vAlign w:val="top"/>
          </w:tcPr>
          <w:p w14:paraId="7E53F151">
            <w:pPr>
              <w:spacing w:line="520" w:lineRule="exact"/>
              <w:rPr>
                <w:rFonts w:hint="eastAsia" w:ascii="仿宋" w:hAnsi="仿宋" w:eastAsia="仿宋" w:cs="仿宋"/>
                <w:color w:val="auto"/>
                <w:sz w:val="28"/>
                <w:szCs w:val="28"/>
                <w:highlight w:val="none"/>
              </w:rPr>
            </w:pPr>
          </w:p>
        </w:tc>
        <w:tc>
          <w:tcPr>
            <w:tcW w:w="1624" w:type="dxa"/>
            <w:noWrap w:val="0"/>
            <w:vAlign w:val="top"/>
          </w:tcPr>
          <w:p w14:paraId="40FA2CC2">
            <w:pPr>
              <w:spacing w:line="520" w:lineRule="exact"/>
              <w:rPr>
                <w:rFonts w:hint="eastAsia" w:ascii="仿宋" w:hAnsi="仿宋" w:eastAsia="仿宋" w:cs="仿宋"/>
                <w:color w:val="auto"/>
                <w:sz w:val="28"/>
                <w:szCs w:val="28"/>
                <w:highlight w:val="none"/>
              </w:rPr>
            </w:pPr>
          </w:p>
        </w:tc>
      </w:tr>
      <w:tr w14:paraId="205FB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69370EE0">
            <w:pPr>
              <w:spacing w:line="520" w:lineRule="exact"/>
              <w:rPr>
                <w:rFonts w:hint="eastAsia" w:ascii="仿宋" w:hAnsi="仿宋" w:eastAsia="仿宋" w:cs="仿宋"/>
                <w:color w:val="auto"/>
                <w:sz w:val="28"/>
                <w:szCs w:val="28"/>
                <w:highlight w:val="none"/>
              </w:rPr>
            </w:pPr>
          </w:p>
        </w:tc>
        <w:tc>
          <w:tcPr>
            <w:tcW w:w="1076" w:type="dxa"/>
            <w:noWrap w:val="0"/>
            <w:vAlign w:val="top"/>
          </w:tcPr>
          <w:p w14:paraId="30F13B80">
            <w:pPr>
              <w:spacing w:line="520" w:lineRule="exact"/>
              <w:rPr>
                <w:rFonts w:hint="eastAsia" w:ascii="仿宋" w:hAnsi="仿宋" w:eastAsia="仿宋" w:cs="仿宋"/>
                <w:color w:val="auto"/>
                <w:sz w:val="28"/>
                <w:szCs w:val="28"/>
                <w:highlight w:val="none"/>
              </w:rPr>
            </w:pPr>
          </w:p>
        </w:tc>
        <w:tc>
          <w:tcPr>
            <w:tcW w:w="1076" w:type="dxa"/>
            <w:noWrap w:val="0"/>
            <w:vAlign w:val="top"/>
          </w:tcPr>
          <w:p w14:paraId="0FAE7C7D">
            <w:pPr>
              <w:spacing w:line="520" w:lineRule="exact"/>
              <w:rPr>
                <w:rFonts w:hint="eastAsia" w:ascii="仿宋" w:hAnsi="仿宋" w:eastAsia="仿宋" w:cs="仿宋"/>
                <w:color w:val="auto"/>
                <w:sz w:val="28"/>
                <w:szCs w:val="28"/>
                <w:highlight w:val="none"/>
              </w:rPr>
            </w:pPr>
          </w:p>
        </w:tc>
        <w:tc>
          <w:tcPr>
            <w:tcW w:w="1076" w:type="dxa"/>
            <w:noWrap w:val="0"/>
            <w:vAlign w:val="top"/>
          </w:tcPr>
          <w:p w14:paraId="77C296AF">
            <w:pPr>
              <w:spacing w:line="520" w:lineRule="exact"/>
              <w:rPr>
                <w:rFonts w:hint="eastAsia" w:ascii="仿宋" w:hAnsi="仿宋" w:eastAsia="仿宋" w:cs="仿宋"/>
                <w:color w:val="auto"/>
                <w:sz w:val="28"/>
                <w:szCs w:val="28"/>
                <w:highlight w:val="none"/>
              </w:rPr>
            </w:pPr>
          </w:p>
        </w:tc>
        <w:tc>
          <w:tcPr>
            <w:tcW w:w="1215" w:type="dxa"/>
            <w:noWrap w:val="0"/>
            <w:vAlign w:val="top"/>
          </w:tcPr>
          <w:p w14:paraId="10514741">
            <w:pPr>
              <w:spacing w:line="520" w:lineRule="exact"/>
              <w:rPr>
                <w:rFonts w:hint="eastAsia" w:ascii="仿宋" w:hAnsi="仿宋" w:eastAsia="仿宋" w:cs="仿宋"/>
                <w:color w:val="auto"/>
                <w:sz w:val="28"/>
                <w:szCs w:val="28"/>
                <w:highlight w:val="none"/>
              </w:rPr>
            </w:pPr>
          </w:p>
        </w:tc>
        <w:tc>
          <w:tcPr>
            <w:tcW w:w="1121" w:type="dxa"/>
            <w:noWrap w:val="0"/>
            <w:vAlign w:val="top"/>
          </w:tcPr>
          <w:p w14:paraId="20633DC5">
            <w:pPr>
              <w:spacing w:line="520" w:lineRule="exact"/>
              <w:rPr>
                <w:rFonts w:hint="eastAsia" w:ascii="仿宋" w:hAnsi="仿宋" w:eastAsia="仿宋" w:cs="仿宋"/>
                <w:color w:val="auto"/>
                <w:sz w:val="28"/>
                <w:szCs w:val="28"/>
                <w:highlight w:val="none"/>
              </w:rPr>
            </w:pPr>
          </w:p>
        </w:tc>
        <w:tc>
          <w:tcPr>
            <w:tcW w:w="1490" w:type="dxa"/>
            <w:noWrap w:val="0"/>
            <w:vAlign w:val="top"/>
          </w:tcPr>
          <w:p w14:paraId="56D46695">
            <w:pPr>
              <w:spacing w:line="520" w:lineRule="exact"/>
              <w:rPr>
                <w:rFonts w:hint="eastAsia" w:ascii="仿宋" w:hAnsi="仿宋" w:eastAsia="仿宋" w:cs="仿宋"/>
                <w:color w:val="auto"/>
                <w:sz w:val="28"/>
                <w:szCs w:val="28"/>
                <w:highlight w:val="none"/>
              </w:rPr>
            </w:pPr>
          </w:p>
        </w:tc>
        <w:tc>
          <w:tcPr>
            <w:tcW w:w="1624" w:type="dxa"/>
            <w:noWrap w:val="0"/>
            <w:vAlign w:val="top"/>
          </w:tcPr>
          <w:p w14:paraId="5B262AC0">
            <w:pPr>
              <w:spacing w:line="520" w:lineRule="exact"/>
              <w:rPr>
                <w:rFonts w:hint="eastAsia" w:ascii="仿宋" w:hAnsi="仿宋" w:eastAsia="仿宋" w:cs="仿宋"/>
                <w:color w:val="auto"/>
                <w:sz w:val="28"/>
                <w:szCs w:val="28"/>
                <w:highlight w:val="none"/>
              </w:rPr>
            </w:pPr>
          </w:p>
        </w:tc>
      </w:tr>
      <w:tr w14:paraId="51951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682D2637">
            <w:pPr>
              <w:spacing w:line="520" w:lineRule="exact"/>
              <w:rPr>
                <w:rFonts w:hint="eastAsia" w:ascii="仿宋" w:hAnsi="仿宋" w:eastAsia="仿宋" w:cs="仿宋"/>
                <w:color w:val="auto"/>
                <w:sz w:val="28"/>
                <w:szCs w:val="28"/>
                <w:highlight w:val="none"/>
              </w:rPr>
            </w:pPr>
          </w:p>
        </w:tc>
        <w:tc>
          <w:tcPr>
            <w:tcW w:w="1076" w:type="dxa"/>
            <w:noWrap w:val="0"/>
            <w:vAlign w:val="top"/>
          </w:tcPr>
          <w:p w14:paraId="3893EC36">
            <w:pPr>
              <w:spacing w:line="520" w:lineRule="exact"/>
              <w:rPr>
                <w:rFonts w:hint="eastAsia" w:ascii="仿宋" w:hAnsi="仿宋" w:eastAsia="仿宋" w:cs="仿宋"/>
                <w:color w:val="auto"/>
                <w:sz w:val="28"/>
                <w:szCs w:val="28"/>
                <w:highlight w:val="none"/>
              </w:rPr>
            </w:pPr>
          </w:p>
        </w:tc>
        <w:tc>
          <w:tcPr>
            <w:tcW w:w="1076" w:type="dxa"/>
            <w:noWrap w:val="0"/>
            <w:vAlign w:val="top"/>
          </w:tcPr>
          <w:p w14:paraId="5CEBD7D1">
            <w:pPr>
              <w:spacing w:line="520" w:lineRule="exact"/>
              <w:rPr>
                <w:rFonts w:hint="eastAsia" w:ascii="仿宋" w:hAnsi="仿宋" w:eastAsia="仿宋" w:cs="仿宋"/>
                <w:color w:val="auto"/>
                <w:sz w:val="28"/>
                <w:szCs w:val="28"/>
                <w:highlight w:val="none"/>
              </w:rPr>
            </w:pPr>
          </w:p>
        </w:tc>
        <w:tc>
          <w:tcPr>
            <w:tcW w:w="1076" w:type="dxa"/>
            <w:noWrap w:val="0"/>
            <w:vAlign w:val="top"/>
          </w:tcPr>
          <w:p w14:paraId="0BB46788">
            <w:pPr>
              <w:spacing w:line="520" w:lineRule="exact"/>
              <w:rPr>
                <w:rFonts w:hint="eastAsia" w:ascii="仿宋" w:hAnsi="仿宋" w:eastAsia="仿宋" w:cs="仿宋"/>
                <w:color w:val="auto"/>
                <w:sz w:val="28"/>
                <w:szCs w:val="28"/>
                <w:highlight w:val="none"/>
              </w:rPr>
            </w:pPr>
          </w:p>
        </w:tc>
        <w:tc>
          <w:tcPr>
            <w:tcW w:w="1215" w:type="dxa"/>
            <w:noWrap w:val="0"/>
            <w:vAlign w:val="top"/>
          </w:tcPr>
          <w:p w14:paraId="06BE1F27">
            <w:pPr>
              <w:spacing w:line="520" w:lineRule="exact"/>
              <w:rPr>
                <w:rFonts w:hint="eastAsia" w:ascii="仿宋" w:hAnsi="仿宋" w:eastAsia="仿宋" w:cs="仿宋"/>
                <w:color w:val="auto"/>
                <w:sz w:val="28"/>
                <w:szCs w:val="28"/>
                <w:highlight w:val="none"/>
              </w:rPr>
            </w:pPr>
          </w:p>
        </w:tc>
        <w:tc>
          <w:tcPr>
            <w:tcW w:w="1121" w:type="dxa"/>
            <w:noWrap w:val="0"/>
            <w:vAlign w:val="top"/>
          </w:tcPr>
          <w:p w14:paraId="0E9316CF">
            <w:pPr>
              <w:spacing w:line="520" w:lineRule="exact"/>
              <w:rPr>
                <w:rFonts w:hint="eastAsia" w:ascii="仿宋" w:hAnsi="仿宋" w:eastAsia="仿宋" w:cs="仿宋"/>
                <w:color w:val="auto"/>
                <w:sz w:val="28"/>
                <w:szCs w:val="28"/>
                <w:highlight w:val="none"/>
              </w:rPr>
            </w:pPr>
          </w:p>
        </w:tc>
        <w:tc>
          <w:tcPr>
            <w:tcW w:w="1490" w:type="dxa"/>
            <w:noWrap w:val="0"/>
            <w:vAlign w:val="top"/>
          </w:tcPr>
          <w:p w14:paraId="64F18F58">
            <w:pPr>
              <w:spacing w:line="520" w:lineRule="exact"/>
              <w:rPr>
                <w:rFonts w:hint="eastAsia" w:ascii="仿宋" w:hAnsi="仿宋" w:eastAsia="仿宋" w:cs="仿宋"/>
                <w:color w:val="auto"/>
                <w:sz w:val="28"/>
                <w:szCs w:val="28"/>
                <w:highlight w:val="none"/>
              </w:rPr>
            </w:pPr>
          </w:p>
        </w:tc>
        <w:tc>
          <w:tcPr>
            <w:tcW w:w="1624" w:type="dxa"/>
            <w:noWrap w:val="0"/>
            <w:vAlign w:val="top"/>
          </w:tcPr>
          <w:p w14:paraId="1A3A3081">
            <w:pPr>
              <w:spacing w:line="520" w:lineRule="exact"/>
              <w:rPr>
                <w:rFonts w:hint="eastAsia" w:ascii="仿宋" w:hAnsi="仿宋" w:eastAsia="仿宋" w:cs="仿宋"/>
                <w:color w:val="auto"/>
                <w:sz w:val="28"/>
                <w:szCs w:val="28"/>
                <w:highlight w:val="none"/>
              </w:rPr>
            </w:pPr>
          </w:p>
        </w:tc>
      </w:tr>
      <w:tr w14:paraId="2399C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0BC019AF">
            <w:pPr>
              <w:spacing w:line="520" w:lineRule="exact"/>
              <w:rPr>
                <w:rFonts w:hint="eastAsia" w:ascii="仿宋" w:hAnsi="仿宋" w:eastAsia="仿宋" w:cs="仿宋"/>
                <w:color w:val="auto"/>
                <w:sz w:val="28"/>
                <w:szCs w:val="28"/>
                <w:highlight w:val="none"/>
              </w:rPr>
            </w:pPr>
          </w:p>
        </w:tc>
        <w:tc>
          <w:tcPr>
            <w:tcW w:w="1076" w:type="dxa"/>
            <w:noWrap w:val="0"/>
            <w:vAlign w:val="top"/>
          </w:tcPr>
          <w:p w14:paraId="628418A9">
            <w:pPr>
              <w:spacing w:line="520" w:lineRule="exact"/>
              <w:rPr>
                <w:rFonts w:hint="eastAsia" w:ascii="仿宋" w:hAnsi="仿宋" w:eastAsia="仿宋" w:cs="仿宋"/>
                <w:color w:val="auto"/>
                <w:sz w:val="28"/>
                <w:szCs w:val="28"/>
                <w:highlight w:val="none"/>
              </w:rPr>
            </w:pPr>
          </w:p>
        </w:tc>
        <w:tc>
          <w:tcPr>
            <w:tcW w:w="1076" w:type="dxa"/>
            <w:noWrap w:val="0"/>
            <w:vAlign w:val="top"/>
          </w:tcPr>
          <w:p w14:paraId="6EFA1868">
            <w:pPr>
              <w:spacing w:line="520" w:lineRule="exact"/>
              <w:rPr>
                <w:rFonts w:hint="eastAsia" w:ascii="仿宋" w:hAnsi="仿宋" w:eastAsia="仿宋" w:cs="仿宋"/>
                <w:color w:val="auto"/>
                <w:sz w:val="28"/>
                <w:szCs w:val="28"/>
                <w:highlight w:val="none"/>
              </w:rPr>
            </w:pPr>
          </w:p>
        </w:tc>
        <w:tc>
          <w:tcPr>
            <w:tcW w:w="1076" w:type="dxa"/>
            <w:noWrap w:val="0"/>
            <w:vAlign w:val="top"/>
          </w:tcPr>
          <w:p w14:paraId="2033B491">
            <w:pPr>
              <w:spacing w:line="520" w:lineRule="exact"/>
              <w:rPr>
                <w:rFonts w:hint="eastAsia" w:ascii="仿宋" w:hAnsi="仿宋" w:eastAsia="仿宋" w:cs="仿宋"/>
                <w:color w:val="auto"/>
                <w:sz w:val="28"/>
                <w:szCs w:val="28"/>
                <w:highlight w:val="none"/>
              </w:rPr>
            </w:pPr>
          </w:p>
        </w:tc>
        <w:tc>
          <w:tcPr>
            <w:tcW w:w="1215" w:type="dxa"/>
            <w:noWrap w:val="0"/>
            <w:vAlign w:val="top"/>
          </w:tcPr>
          <w:p w14:paraId="2FACCAF9">
            <w:pPr>
              <w:spacing w:line="520" w:lineRule="exact"/>
              <w:rPr>
                <w:rFonts w:hint="eastAsia" w:ascii="仿宋" w:hAnsi="仿宋" w:eastAsia="仿宋" w:cs="仿宋"/>
                <w:color w:val="auto"/>
                <w:sz w:val="28"/>
                <w:szCs w:val="28"/>
                <w:highlight w:val="none"/>
              </w:rPr>
            </w:pPr>
          </w:p>
        </w:tc>
        <w:tc>
          <w:tcPr>
            <w:tcW w:w="1121" w:type="dxa"/>
            <w:noWrap w:val="0"/>
            <w:vAlign w:val="top"/>
          </w:tcPr>
          <w:p w14:paraId="6C49065F">
            <w:pPr>
              <w:spacing w:line="520" w:lineRule="exact"/>
              <w:rPr>
                <w:rFonts w:hint="eastAsia" w:ascii="仿宋" w:hAnsi="仿宋" w:eastAsia="仿宋" w:cs="仿宋"/>
                <w:color w:val="auto"/>
                <w:sz w:val="28"/>
                <w:szCs w:val="28"/>
                <w:highlight w:val="none"/>
              </w:rPr>
            </w:pPr>
          </w:p>
        </w:tc>
        <w:tc>
          <w:tcPr>
            <w:tcW w:w="1490" w:type="dxa"/>
            <w:noWrap w:val="0"/>
            <w:vAlign w:val="top"/>
          </w:tcPr>
          <w:p w14:paraId="3841415F">
            <w:pPr>
              <w:spacing w:line="520" w:lineRule="exact"/>
              <w:rPr>
                <w:rFonts w:hint="eastAsia" w:ascii="仿宋" w:hAnsi="仿宋" w:eastAsia="仿宋" w:cs="仿宋"/>
                <w:color w:val="auto"/>
                <w:sz w:val="28"/>
                <w:szCs w:val="28"/>
                <w:highlight w:val="none"/>
              </w:rPr>
            </w:pPr>
          </w:p>
        </w:tc>
        <w:tc>
          <w:tcPr>
            <w:tcW w:w="1624" w:type="dxa"/>
            <w:noWrap w:val="0"/>
            <w:vAlign w:val="top"/>
          </w:tcPr>
          <w:p w14:paraId="2E571125">
            <w:pPr>
              <w:spacing w:line="520" w:lineRule="exact"/>
              <w:rPr>
                <w:rFonts w:hint="eastAsia" w:ascii="仿宋" w:hAnsi="仿宋" w:eastAsia="仿宋" w:cs="仿宋"/>
                <w:color w:val="auto"/>
                <w:sz w:val="28"/>
                <w:szCs w:val="28"/>
                <w:highlight w:val="none"/>
              </w:rPr>
            </w:pPr>
          </w:p>
        </w:tc>
      </w:tr>
    </w:tbl>
    <w:p w14:paraId="305601A6">
      <w:pPr>
        <w:spacing w:line="440" w:lineRule="exact"/>
        <w:ind w:firstLine="3357"/>
        <w:rPr>
          <w:rFonts w:hint="eastAsia" w:ascii="仿宋" w:hAnsi="仿宋" w:eastAsia="仿宋" w:cs="仿宋"/>
          <w:b/>
          <w:bCs/>
          <w:color w:val="auto"/>
          <w:sz w:val="32"/>
          <w:szCs w:val="32"/>
          <w:highlight w:val="none"/>
        </w:rPr>
      </w:pPr>
    </w:p>
    <w:p w14:paraId="3D005D30">
      <w:pPr>
        <w:spacing w:line="4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投标人:</w:t>
      </w:r>
      <w:r>
        <w:rPr>
          <w:rFonts w:hint="eastAsia" w:ascii="仿宋" w:hAnsi="仿宋" w:eastAsia="仿宋" w:cs="仿宋"/>
          <w:color w:val="auto"/>
          <w:sz w:val="28"/>
          <w:szCs w:val="28"/>
          <w:highlight w:val="none"/>
          <w:u w:val="single"/>
        </w:rPr>
        <w:t xml:space="preserve">        （电子签章）      </w:t>
      </w:r>
    </w:p>
    <w:p w14:paraId="6F03A65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highlight w:val="none"/>
          <w:u w:val="single"/>
        </w:rPr>
        <w:t>（电子签章或电子签字）</w:t>
      </w:r>
    </w:p>
    <w:p w14:paraId="477F1810">
      <w:pPr>
        <w:pStyle w:val="204"/>
        <w:spacing w:before="120" w:line="520" w:lineRule="exact"/>
        <w:ind w:left="0" w:right="34" w:firstLine="2715"/>
        <w:rPr>
          <w:rFonts w:hint="eastAsia" w:ascii="仿宋" w:hAnsi="仿宋" w:eastAsia="仿宋" w:cs="仿宋"/>
          <w:b/>
          <w:color w:val="auto"/>
          <w:sz w:val="32"/>
          <w:szCs w:val="32"/>
          <w:highlight w:val="none"/>
        </w:rPr>
      </w:pPr>
    </w:p>
    <w:p w14:paraId="4743CC39">
      <w:pPr>
        <w:spacing w:line="440" w:lineRule="exact"/>
        <w:ind w:firstLine="3357"/>
        <w:rPr>
          <w:rFonts w:hint="eastAsia" w:ascii="仿宋" w:hAnsi="仿宋" w:eastAsia="仿宋" w:cs="仿宋"/>
          <w:b/>
          <w:bCs/>
          <w:color w:val="auto"/>
          <w:sz w:val="32"/>
          <w:szCs w:val="32"/>
          <w:highlight w:val="none"/>
        </w:rPr>
      </w:pPr>
    </w:p>
    <w:p w14:paraId="12DBAA88">
      <w:pPr>
        <w:spacing w:line="440" w:lineRule="exact"/>
        <w:ind w:firstLine="3357"/>
        <w:rPr>
          <w:rFonts w:hint="eastAsia" w:ascii="仿宋" w:hAnsi="仿宋" w:eastAsia="仿宋" w:cs="仿宋"/>
          <w:b/>
          <w:bCs/>
          <w:color w:val="auto"/>
          <w:sz w:val="32"/>
          <w:szCs w:val="32"/>
          <w:highlight w:val="none"/>
        </w:rPr>
      </w:pPr>
    </w:p>
    <w:p w14:paraId="03E84193">
      <w:pPr>
        <w:spacing w:line="440" w:lineRule="exact"/>
        <w:ind w:firstLine="3357"/>
        <w:rPr>
          <w:rFonts w:hint="eastAsia" w:ascii="仿宋" w:hAnsi="仿宋" w:eastAsia="仿宋" w:cs="仿宋"/>
          <w:b/>
          <w:bCs/>
          <w:color w:val="auto"/>
          <w:sz w:val="32"/>
          <w:szCs w:val="32"/>
          <w:highlight w:val="none"/>
        </w:rPr>
      </w:pPr>
    </w:p>
    <w:p w14:paraId="11035EBB">
      <w:pPr>
        <w:spacing w:line="440" w:lineRule="exact"/>
        <w:ind w:firstLine="3357"/>
        <w:rPr>
          <w:rFonts w:hint="eastAsia" w:ascii="仿宋" w:hAnsi="仿宋" w:eastAsia="仿宋" w:cs="仿宋"/>
          <w:b/>
          <w:bCs/>
          <w:color w:val="auto"/>
          <w:sz w:val="32"/>
          <w:szCs w:val="32"/>
          <w:highlight w:val="none"/>
        </w:rPr>
      </w:pPr>
    </w:p>
    <w:p w14:paraId="5025AE2C">
      <w:pPr>
        <w:spacing w:line="440" w:lineRule="exact"/>
        <w:ind w:firstLine="3357"/>
        <w:rPr>
          <w:rFonts w:hint="eastAsia" w:ascii="仿宋" w:hAnsi="仿宋" w:eastAsia="仿宋" w:cs="仿宋"/>
          <w:b/>
          <w:bCs/>
          <w:color w:val="auto"/>
          <w:sz w:val="32"/>
          <w:szCs w:val="32"/>
          <w:highlight w:val="none"/>
        </w:rPr>
      </w:pPr>
    </w:p>
    <w:p w14:paraId="7530CF9B">
      <w:pPr>
        <w:spacing w:line="440" w:lineRule="exact"/>
        <w:ind w:firstLine="3357"/>
        <w:rPr>
          <w:rFonts w:hint="eastAsia" w:ascii="仿宋" w:hAnsi="仿宋" w:eastAsia="仿宋" w:cs="仿宋"/>
          <w:b/>
          <w:bCs/>
          <w:color w:val="auto"/>
          <w:sz w:val="32"/>
          <w:szCs w:val="32"/>
          <w:highlight w:val="none"/>
        </w:rPr>
      </w:pPr>
    </w:p>
    <w:p w14:paraId="7E351130">
      <w:pPr>
        <w:spacing w:line="440" w:lineRule="exact"/>
        <w:ind w:firstLine="3357"/>
        <w:rPr>
          <w:rFonts w:hint="eastAsia" w:ascii="仿宋" w:hAnsi="仿宋" w:eastAsia="仿宋" w:cs="仿宋"/>
          <w:b/>
          <w:bCs/>
          <w:color w:val="auto"/>
          <w:sz w:val="32"/>
          <w:szCs w:val="32"/>
          <w:highlight w:val="none"/>
        </w:rPr>
      </w:pPr>
    </w:p>
    <w:p w14:paraId="24C270A2">
      <w:pPr>
        <w:spacing w:line="520" w:lineRule="exact"/>
        <w:ind w:firstLine="1285"/>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四、资质审查时供应商必须提交的资格证明文件</w:t>
      </w:r>
    </w:p>
    <w:p w14:paraId="493DC2AF">
      <w:pPr>
        <w:pStyle w:val="205"/>
        <w:spacing w:line="520" w:lineRule="exact"/>
        <w:ind w:firstLine="551"/>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1、供应商提供下列材料之一:</w:t>
      </w:r>
    </w:p>
    <w:p w14:paraId="15695687">
      <w:pPr>
        <w:spacing w:line="520" w:lineRule="exact"/>
        <w:ind w:firstLine="420"/>
        <w:rPr>
          <w:rFonts w:hint="eastAsia" w:ascii="仿宋" w:hAnsi="仿宋" w:eastAsia="仿宋" w:cs="仿宋"/>
          <w:color w:val="auto"/>
          <w:sz w:val="28"/>
          <w:highlight w:val="none"/>
        </w:rPr>
      </w:pPr>
      <w:r>
        <w:rPr>
          <w:rFonts w:hint="eastAsia" w:ascii="仿宋" w:hAnsi="仿宋" w:eastAsia="仿宋" w:cs="仿宋"/>
          <w:color w:val="auto"/>
          <w:sz w:val="28"/>
          <w:highlight w:val="none"/>
        </w:rPr>
        <w:t>（1）</w:t>
      </w:r>
      <w:r>
        <w:rPr>
          <w:rFonts w:hint="eastAsia" w:ascii="仿宋" w:hAnsi="仿宋" w:eastAsia="仿宋" w:cs="仿宋"/>
          <w:bCs/>
          <w:color w:val="auto"/>
          <w:sz w:val="28"/>
          <w:szCs w:val="28"/>
          <w:highlight w:val="none"/>
        </w:rPr>
        <w:t>法定代表人资格证明</w:t>
      </w:r>
      <w:r>
        <w:rPr>
          <w:rFonts w:hint="eastAsia" w:ascii="仿宋" w:hAnsi="仿宋" w:eastAsia="仿宋" w:cs="仿宋"/>
          <w:color w:val="auto"/>
          <w:sz w:val="28"/>
          <w:highlight w:val="none"/>
        </w:rPr>
        <w:t>（格式详见示范格式一）和</w:t>
      </w:r>
      <w:r>
        <w:rPr>
          <w:rFonts w:hint="eastAsia" w:ascii="仿宋" w:hAnsi="仿宋" w:eastAsia="仿宋" w:cs="仿宋"/>
          <w:bCs/>
          <w:color w:val="auto"/>
          <w:sz w:val="28"/>
          <w:highlight w:val="none"/>
        </w:rPr>
        <w:t>法定代表人</w:t>
      </w:r>
      <w:r>
        <w:rPr>
          <w:rFonts w:hint="eastAsia" w:ascii="仿宋" w:hAnsi="仿宋" w:eastAsia="仿宋" w:cs="仿宋"/>
          <w:bCs/>
          <w:color w:val="auto"/>
          <w:sz w:val="28"/>
          <w:szCs w:val="28"/>
          <w:highlight w:val="none"/>
        </w:rPr>
        <w:t>身份证（加盖</w:t>
      </w:r>
      <w:r>
        <w:rPr>
          <w:rFonts w:hint="eastAsia" w:ascii="仿宋" w:hAnsi="仿宋" w:eastAsia="仿宋" w:cs="仿宋"/>
          <w:color w:val="auto"/>
          <w:sz w:val="28"/>
          <w:highlight w:val="none"/>
        </w:rPr>
        <w:t>CA电子签</w:t>
      </w:r>
      <w:r>
        <w:rPr>
          <w:rFonts w:hint="eastAsia" w:ascii="仿宋" w:hAnsi="仿宋" w:eastAsia="仿宋" w:cs="仿宋"/>
          <w:bCs/>
          <w:color w:val="auto"/>
          <w:sz w:val="28"/>
          <w:szCs w:val="28"/>
          <w:highlight w:val="none"/>
        </w:rPr>
        <w:t>章）</w:t>
      </w:r>
      <w:r>
        <w:rPr>
          <w:rFonts w:hint="eastAsia" w:ascii="仿宋" w:hAnsi="仿宋" w:eastAsia="仿宋" w:cs="仿宋"/>
          <w:color w:val="auto"/>
          <w:sz w:val="28"/>
          <w:highlight w:val="none"/>
        </w:rPr>
        <w:t>；</w:t>
      </w:r>
    </w:p>
    <w:p w14:paraId="4F82D9E6">
      <w:pPr>
        <w:spacing w:line="520" w:lineRule="exact"/>
        <w:ind w:firstLine="420"/>
        <w:rPr>
          <w:rFonts w:hint="eastAsia" w:ascii="仿宋" w:hAnsi="仿宋" w:eastAsia="仿宋" w:cs="仿宋"/>
          <w:color w:val="auto"/>
          <w:sz w:val="28"/>
          <w:highlight w:val="none"/>
        </w:rPr>
      </w:pPr>
      <w:r>
        <w:rPr>
          <w:rFonts w:hint="eastAsia" w:ascii="仿宋" w:hAnsi="仿宋" w:eastAsia="仿宋" w:cs="仿宋"/>
          <w:color w:val="auto"/>
          <w:sz w:val="28"/>
          <w:highlight w:val="none"/>
        </w:rPr>
        <w:t>（2）授权委托书（格式详见示范格式二）和</w:t>
      </w:r>
      <w:r>
        <w:rPr>
          <w:rFonts w:hint="eastAsia" w:ascii="仿宋" w:hAnsi="仿宋" w:eastAsia="仿宋" w:cs="仿宋"/>
          <w:bCs/>
          <w:color w:val="auto"/>
          <w:sz w:val="28"/>
          <w:szCs w:val="28"/>
          <w:highlight w:val="none"/>
        </w:rPr>
        <w:t>受托人身份证（加盖</w:t>
      </w:r>
      <w:r>
        <w:rPr>
          <w:rFonts w:hint="eastAsia" w:ascii="仿宋" w:hAnsi="仿宋" w:eastAsia="仿宋" w:cs="仿宋"/>
          <w:color w:val="auto"/>
          <w:sz w:val="28"/>
          <w:highlight w:val="none"/>
        </w:rPr>
        <w:t>CA电子签</w:t>
      </w:r>
      <w:r>
        <w:rPr>
          <w:rFonts w:hint="eastAsia" w:ascii="仿宋" w:hAnsi="仿宋" w:eastAsia="仿宋" w:cs="仿宋"/>
          <w:bCs/>
          <w:color w:val="auto"/>
          <w:sz w:val="28"/>
          <w:szCs w:val="28"/>
          <w:highlight w:val="none"/>
        </w:rPr>
        <w:t>章）</w:t>
      </w:r>
      <w:r>
        <w:rPr>
          <w:rFonts w:hint="eastAsia" w:ascii="仿宋" w:hAnsi="仿宋" w:eastAsia="仿宋" w:cs="仿宋"/>
          <w:color w:val="auto"/>
          <w:sz w:val="28"/>
          <w:highlight w:val="none"/>
        </w:rPr>
        <w:t>。</w:t>
      </w:r>
    </w:p>
    <w:p w14:paraId="79B57783">
      <w:pPr>
        <w:spacing w:line="520" w:lineRule="exact"/>
        <w:ind w:firstLine="700"/>
        <w:rPr>
          <w:rFonts w:hint="eastAsia" w:ascii="仿宋" w:hAnsi="仿宋" w:eastAsia="仿宋" w:cs="仿宋"/>
          <w:color w:val="auto"/>
          <w:sz w:val="28"/>
          <w:highlight w:val="none"/>
          <w:lang w:val="zh-CN"/>
        </w:rPr>
      </w:pPr>
      <w:r>
        <w:rPr>
          <w:rFonts w:hint="eastAsia" w:ascii="仿宋" w:hAnsi="仿宋" w:eastAsia="仿宋" w:cs="仿宋"/>
          <w:color w:val="auto"/>
          <w:sz w:val="28"/>
          <w:highlight w:val="none"/>
        </w:rPr>
        <w:t>2、供应商符合</w:t>
      </w:r>
      <w:r>
        <w:rPr>
          <w:rFonts w:ascii="仿宋" w:hAnsi="仿宋" w:eastAsia="仿宋" w:cs="仿宋"/>
          <w:i w:val="0"/>
          <w:iCs w:val="0"/>
          <w:caps w:val="0"/>
          <w:color w:val="000000"/>
          <w:spacing w:val="0"/>
          <w:sz w:val="28"/>
          <w:szCs w:val="28"/>
          <w:shd w:val="clear" w:fill="FFFFFF"/>
        </w:rPr>
        <w:t>《中华人民共和国政府采购法》</w:t>
      </w:r>
      <w:r>
        <w:rPr>
          <w:rFonts w:hint="eastAsia" w:ascii="仿宋" w:hAnsi="仿宋" w:eastAsia="仿宋" w:cs="仿宋"/>
          <w:color w:val="auto"/>
          <w:sz w:val="28"/>
          <w:highlight w:val="none"/>
        </w:rPr>
        <w:t>第二十二条规定条件的承诺函</w:t>
      </w:r>
      <w:r>
        <w:rPr>
          <w:rFonts w:hint="eastAsia" w:ascii="仿宋" w:hAnsi="仿宋" w:eastAsia="仿宋" w:cs="仿宋"/>
          <w:color w:val="auto"/>
          <w:sz w:val="28"/>
          <w:highlight w:val="none"/>
          <w:lang w:val="zh-CN"/>
        </w:rPr>
        <w:t>（</w:t>
      </w:r>
      <w:r>
        <w:rPr>
          <w:rFonts w:hint="eastAsia" w:ascii="仿宋" w:hAnsi="仿宋" w:eastAsia="仿宋" w:cs="仿宋"/>
          <w:color w:val="auto"/>
          <w:sz w:val="28"/>
          <w:highlight w:val="none"/>
        </w:rPr>
        <w:t>格式详见示范格式三</w:t>
      </w:r>
      <w:r>
        <w:rPr>
          <w:rFonts w:hint="eastAsia" w:ascii="仿宋" w:hAnsi="仿宋" w:eastAsia="仿宋" w:cs="仿宋"/>
          <w:color w:val="auto"/>
          <w:sz w:val="28"/>
          <w:highlight w:val="none"/>
          <w:lang w:val="zh-CN"/>
        </w:rPr>
        <w:t>）；</w:t>
      </w:r>
    </w:p>
    <w:p w14:paraId="30A77A10">
      <w:pPr>
        <w:spacing w:line="520" w:lineRule="exact"/>
        <w:ind w:firstLine="70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val="zh-CN"/>
        </w:rPr>
        <w:t>3、</w:t>
      </w:r>
      <w:r>
        <w:rPr>
          <w:rFonts w:hint="eastAsia" w:ascii="仿宋" w:hAnsi="仿宋" w:eastAsia="仿宋" w:cs="仿宋"/>
          <w:color w:val="auto"/>
          <w:sz w:val="28"/>
          <w:szCs w:val="28"/>
          <w:highlight w:val="none"/>
        </w:rPr>
        <w:t>落实政府采购政策需满足的资格要求（提供下列任一项材料即可，</w:t>
      </w:r>
      <w:r>
        <w:rPr>
          <w:rFonts w:hint="eastAsia" w:ascii="仿宋" w:hAnsi="仿宋" w:eastAsia="仿宋" w:cs="仿宋"/>
          <w:color w:val="auto"/>
          <w:sz w:val="28"/>
          <w:szCs w:val="28"/>
          <w:highlight w:val="none"/>
          <w:lang w:val="zh-CN"/>
        </w:rPr>
        <w:t>非专门面向中小企业或者预留份额的采购项目，本项无需提供</w:t>
      </w:r>
      <w:r>
        <w:rPr>
          <w:rFonts w:hint="eastAsia" w:ascii="仿宋" w:hAnsi="仿宋" w:eastAsia="仿宋" w:cs="仿宋"/>
          <w:color w:val="auto"/>
          <w:sz w:val="28"/>
          <w:szCs w:val="28"/>
          <w:highlight w:val="none"/>
        </w:rPr>
        <w:t>）:</w:t>
      </w:r>
    </w:p>
    <w:p w14:paraId="754EAC3F">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（1）企业声明函（详见示范格式四）；</w:t>
      </w:r>
    </w:p>
    <w:p w14:paraId="52608711">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（2）《残疾人福利性单位声明函》（详见示范格式五）；</w:t>
      </w:r>
    </w:p>
    <w:p w14:paraId="2254EB6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（3）由省级以上监狱管理局、戒毒管理局（含新疆生产建设兵团）出具的属于监狱企业的证明文件）（加盖出具单位公章的电子件）。</w:t>
      </w:r>
    </w:p>
    <w:p w14:paraId="170A9703">
      <w:pPr>
        <w:spacing w:line="520" w:lineRule="exact"/>
        <w:ind w:firstLine="548"/>
        <w:rPr>
          <w:rFonts w:hint="eastAsia" w:ascii="仿宋" w:hAnsi="仿宋" w:eastAsia="仿宋" w:cs="仿宋"/>
          <w:color w:val="auto"/>
          <w:sz w:val="28"/>
          <w:szCs w:val="28"/>
          <w:highlight w:val="none"/>
        </w:rPr>
      </w:pPr>
    </w:p>
    <w:p w14:paraId="5450C10A">
      <w:pPr>
        <w:spacing w:line="520" w:lineRule="exact"/>
        <w:ind w:firstLine="548"/>
        <w:rPr>
          <w:rFonts w:hint="eastAsia" w:ascii="仿宋" w:hAnsi="仿宋" w:eastAsia="仿宋" w:cs="仿宋"/>
          <w:bCs/>
          <w:color w:val="auto"/>
          <w:sz w:val="28"/>
          <w:highlight w:val="none"/>
        </w:rPr>
      </w:pPr>
    </w:p>
    <w:p w14:paraId="4DEBB4E0">
      <w:pPr>
        <w:spacing w:line="520" w:lineRule="exact"/>
        <w:ind w:firstLine="548"/>
        <w:rPr>
          <w:rFonts w:hint="eastAsia" w:ascii="仿宋" w:hAnsi="仿宋" w:eastAsia="仿宋" w:cs="仿宋"/>
          <w:bCs/>
          <w:color w:val="auto"/>
          <w:sz w:val="28"/>
          <w:highlight w:val="none"/>
        </w:rPr>
      </w:pPr>
    </w:p>
    <w:p w14:paraId="69FC541C">
      <w:pPr>
        <w:spacing w:line="520" w:lineRule="exact"/>
        <w:ind w:firstLine="548"/>
        <w:rPr>
          <w:rFonts w:hint="eastAsia" w:ascii="仿宋" w:hAnsi="仿宋" w:eastAsia="仿宋" w:cs="仿宋"/>
          <w:bCs/>
          <w:color w:val="auto"/>
          <w:sz w:val="28"/>
          <w:highlight w:val="none"/>
        </w:rPr>
      </w:pPr>
    </w:p>
    <w:p w14:paraId="083BAD70">
      <w:pPr>
        <w:spacing w:line="520" w:lineRule="exact"/>
        <w:ind w:firstLine="548"/>
        <w:rPr>
          <w:rFonts w:hint="eastAsia" w:ascii="仿宋" w:hAnsi="仿宋" w:eastAsia="仿宋" w:cs="仿宋"/>
          <w:bCs/>
          <w:color w:val="auto"/>
          <w:sz w:val="28"/>
          <w:highlight w:val="none"/>
        </w:rPr>
      </w:pPr>
    </w:p>
    <w:p w14:paraId="035A8030">
      <w:pPr>
        <w:spacing w:line="520" w:lineRule="exact"/>
        <w:ind w:firstLine="548"/>
        <w:rPr>
          <w:rFonts w:hint="eastAsia" w:ascii="仿宋" w:hAnsi="仿宋" w:eastAsia="仿宋" w:cs="仿宋"/>
          <w:bCs/>
          <w:color w:val="auto"/>
          <w:sz w:val="28"/>
          <w:highlight w:val="none"/>
        </w:rPr>
      </w:pPr>
    </w:p>
    <w:p w14:paraId="16AA31DC">
      <w:pPr>
        <w:spacing w:line="520" w:lineRule="exact"/>
        <w:ind w:firstLine="548"/>
        <w:rPr>
          <w:rFonts w:hint="eastAsia" w:ascii="仿宋" w:hAnsi="仿宋" w:eastAsia="仿宋" w:cs="仿宋"/>
          <w:bCs/>
          <w:color w:val="auto"/>
          <w:sz w:val="28"/>
          <w:highlight w:val="none"/>
        </w:rPr>
      </w:pPr>
    </w:p>
    <w:p w14:paraId="2E18F79D">
      <w:pPr>
        <w:spacing w:line="520" w:lineRule="exact"/>
        <w:ind w:firstLine="548"/>
        <w:rPr>
          <w:rFonts w:hint="eastAsia" w:ascii="仿宋" w:hAnsi="仿宋" w:eastAsia="仿宋" w:cs="仿宋"/>
          <w:bCs/>
          <w:color w:val="auto"/>
          <w:sz w:val="28"/>
          <w:highlight w:val="none"/>
        </w:rPr>
      </w:pPr>
    </w:p>
    <w:p w14:paraId="4D60BD4D">
      <w:pPr>
        <w:spacing w:line="520" w:lineRule="exact"/>
        <w:ind w:firstLine="548"/>
        <w:rPr>
          <w:rFonts w:hint="eastAsia" w:ascii="仿宋" w:hAnsi="仿宋" w:eastAsia="仿宋" w:cs="仿宋"/>
          <w:bCs/>
          <w:color w:val="auto"/>
          <w:sz w:val="28"/>
          <w:highlight w:val="none"/>
        </w:rPr>
      </w:pPr>
    </w:p>
    <w:p w14:paraId="3562D38B">
      <w:pPr>
        <w:widowControl/>
        <w:spacing w:line="520" w:lineRule="exact"/>
        <w:ind w:firstLine="1269"/>
        <w:jc w:val="left"/>
        <w:rPr>
          <w:rFonts w:hint="eastAsia" w:ascii="仿宋" w:hAnsi="仿宋" w:eastAsia="仿宋" w:cs="仿宋"/>
          <w:b/>
          <w:bCs/>
          <w:color w:val="auto"/>
          <w:sz w:val="32"/>
          <w:highlight w:val="none"/>
        </w:rPr>
      </w:pPr>
    </w:p>
    <w:p w14:paraId="6D3B12BE">
      <w:pPr>
        <w:widowControl/>
        <w:spacing w:line="520" w:lineRule="exact"/>
        <w:ind w:firstLine="1269"/>
        <w:jc w:val="left"/>
        <w:rPr>
          <w:rFonts w:hint="eastAsia" w:ascii="仿宋" w:hAnsi="仿宋" w:eastAsia="仿宋" w:cs="仿宋"/>
          <w:b/>
          <w:bCs/>
          <w:color w:val="auto"/>
          <w:sz w:val="32"/>
          <w:highlight w:val="none"/>
        </w:rPr>
      </w:pPr>
    </w:p>
    <w:p w14:paraId="2E13AC6C">
      <w:pPr>
        <w:widowControl/>
        <w:spacing w:line="520" w:lineRule="exact"/>
        <w:ind w:firstLine="1269"/>
        <w:jc w:val="lef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五、综合评分时供应商需提供的证明文件</w:t>
      </w:r>
    </w:p>
    <w:p w14:paraId="0417C266">
      <w:pPr>
        <w:spacing w:line="520" w:lineRule="exact"/>
        <w:ind w:firstLine="84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（供应商根据第三章评标标准的要求提供相关材料）</w:t>
      </w:r>
    </w:p>
    <w:p w14:paraId="79D6114E">
      <w:pPr>
        <w:widowControl/>
        <w:spacing w:line="520" w:lineRule="exact"/>
        <w:ind w:firstLine="560"/>
        <w:jc w:val="left"/>
        <w:rPr>
          <w:rFonts w:hint="eastAsia" w:ascii="仿宋" w:hAnsi="仿宋" w:eastAsia="仿宋" w:cs="仿宋"/>
          <w:color w:val="auto"/>
          <w:sz w:val="28"/>
          <w:szCs w:val="28"/>
          <w:highlight w:val="none"/>
          <w:lang w:val="zh-CN"/>
        </w:rPr>
      </w:pPr>
    </w:p>
    <w:p w14:paraId="400B7886">
      <w:pPr>
        <w:spacing w:line="440" w:lineRule="exact"/>
        <w:ind w:firstLine="2877"/>
        <w:rPr>
          <w:rFonts w:hint="eastAsia" w:ascii="仿宋" w:hAnsi="仿宋" w:eastAsia="仿宋" w:cs="仿宋"/>
          <w:b/>
          <w:color w:val="auto"/>
          <w:sz w:val="36"/>
          <w:highlight w:val="none"/>
        </w:rPr>
      </w:pPr>
      <w:bookmarkStart w:id="37" w:name="_Toc157775454"/>
    </w:p>
    <w:p w14:paraId="3E22CDD2">
      <w:pPr>
        <w:spacing w:line="440" w:lineRule="exact"/>
        <w:ind w:firstLine="2877"/>
        <w:rPr>
          <w:rFonts w:hint="eastAsia" w:ascii="仿宋" w:hAnsi="仿宋" w:eastAsia="仿宋" w:cs="仿宋"/>
          <w:b/>
          <w:color w:val="auto"/>
          <w:sz w:val="36"/>
          <w:highlight w:val="none"/>
        </w:rPr>
      </w:pPr>
    </w:p>
    <w:p w14:paraId="71BB647E">
      <w:pPr>
        <w:spacing w:line="440" w:lineRule="exact"/>
        <w:ind w:firstLine="2877"/>
        <w:rPr>
          <w:rFonts w:hint="eastAsia" w:ascii="仿宋" w:hAnsi="仿宋" w:eastAsia="仿宋" w:cs="仿宋"/>
          <w:b/>
          <w:color w:val="auto"/>
          <w:sz w:val="36"/>
          <w:highlight w:val="none"/>
        </w:rPr>
      </w:pPr>
    </w:p>
    <w:p w14:paraId="4FD352EC">
      <w:pPr>
        <w:spacing w:line="440" w:lineRule="exact"/>
        <w:ind w:firstLine="2877"/>
        <w:rPr>
          <w:rFonts w:hint="eastAsia" w:ascii="仿宋" w:hAnsi="仿宋" w:eastAsia="仿宋" w:cs="仿宋"/>
          <w:b/>
          <w:color w:val="auto"/>
          <w:sz w:val="36"/>
          <w:highlight w:val="none"/>
        </w:rPr>
      </w:pPr>
    </w:p>
    <w:p w14:paraId="4594FFC7">
      <w:pPr>
        <w:spacing w:line="440" w:lineRule="exact"/>
        <w:ind w:firstLine="2877"/>
        <w:rPr>
          <w:rFonts w:hint="eastAsia" w:ascii="仿宋" w:hAnsi="仿宋" w:eastAsia="仿宋" w:cs="仿宋"/>
          <w:b/>
          <w:color w:val="auto"/>
          <w:sz w:val="36"/>
          <w:highlight w:val="none"/>
        </w:rPr>
      </w:pPr>
    </w:p>
    <w:p w14:paraId="4868A649">
      <w:pPr>
        <w:spacing w:line="440" w:lineRule="exact"/>
        <w:ind w:firstLine="2877"/>
        <w:rPr>
          <w:rFonts w:hint="eastAsia" w:ascii="仿宋" w:hAnsi="仿宋" w:eastAsia="仿宋" w:cs="仿宋"/>
          <w:b/>
          <w:color w:val="auto"/>
          <w:sz w:val="36"/>
          <w:highlight w:val="none"/>
        </w:rPr>
      </w:pPr>
    </w:p>
    <w:p w14:paraId="58354CC5">
      <w:pPr>
        <w:spacing w:line="440" w:lineRule="exact"/>
        <w:ind w:firstLine="2877"/>
        <w:rPr>
          <w:rFonts w:hint="eastAsia" w:ascii="仿宋" w:hAnsi="仿宋" w:eastAsia="仿宋" w:cs="仿宋"/>
          <w:b/>
          <w:color w:val="auto"/>
          <w:sz w:val="36"/>
          <w:highlight w:val="none"/>
        </w:rPr>
      </w:pPr>
    </w:p>
    <w:p w14:paraId="67E3671F">
      <w:pPr>
        <w:spacing w:line="440" w:lineRule="exact"/>
        <w:ind w:firstLine="2877"/>
        <w:rPr>
          <w:rFonts w:hint="eastAsia" w:ascii="仿宋" w:hAnsi="仿宋" w:eastAsia="仿宋" w:cs="仿宋"/>
          <w:b/>
          <w:color w:val="auto"/>
          <w:sz w:val="36"/>
          <w:highlight w:val="none"/>
        </w:rPr>
      </w:pPr>
    </w:p>
    <w:p w14:paraId="0DD932C5">
      <w:pPr>
        <w:spacing w:line="440" w:lineRule="exact"/>
        <w:ind w:firstLine="2877"/>
        <w:rPr>
          <w:rFonts w:hint="eastAsia" w:ascii="仿宋" w:hAnsi="仿宋" w:eastAsia="仿宋" w:cs="仿宋"/>
          <w:b/>
          <w:color w:val="auto"/>
          <w:sz w:val="36"/>
          <w:highlight w:val="none"/>
        </w:rPr>
      </w:pPr>
    </w:p>
    <w:p w14:paraId="28F6BE09">
      <w:pPr>
        <w:spacing w:line="440" w:lineRule="exact"/>
        <w:ind w:firstLine="2877"/>
        <w:rPr>
          <w:rFonts w:hint="eastAsia" w:ascii="仿宋" w:hAnsi="仿宋" w:eastAsia="仿宋" w:cs="仿宋"/>
          <w:b/>
          <w:color w:val="auto"/>
          <w:sz w:val="36"/>
          <w:highlight w:val="none"/>
        </w:rPr>
      </w:pPr>
    </w:p>
    <w:p w14:paraId="152F5940">
      <w:pPr>
        <w:spacing w:line="440" w:lineRule="exact"/>
        <w:ind w:firstLine="2877"/>
        <w:rPr>
          <w:rFonts w:hint="eastAsia" w:ascii="仿宋" w:hAnsi="仿宋" w:eastAsia="仿宋" w:cs="仿宋"/>
          <w:b/>
          <w:color w:val="auto"/>
          <w:sz w:val="36"/>
          <w:highlight w:val="none"/>
        </w:rPr>
      </w:pPr>
    </w:p>
    <w:p w14:paraId="5C1F0793">
      <w:pPr>
        <w:spacing w:line="440" w:lineRule="exact"/>
        <w:ind w:firstLine="2877"/>
        <w:rPr>
          <w:rFonts w:hint="eastAsia" w:ascii="仿宋" w:hAnsi="仿宋" w:eastAsia="仿宋" w:cs="仿宋"/>
          <w:b/>
          <w:color w:val="auto"/>
          <w:sz w:val="36"/>
          <w:highlight w:val="none"/>
        </w:rPr>
      </w:pPr>
    </w:p>
    <w:p w14:paraId="0BC6B006">
      <w:pPr>
        <w:spacing w:line="440" w:lineRule="exact"/>
        <w:ind w:firstLine="2877"/>
        <w:rPr>
          <w:rFonts w:hint="eastAsia" w:ascii="仿宋" w:hAnsi="仿宋" w:eastAsia="仿宋" w:cs="仿宋"/>
          <w:b/>
          <w:color w:val="auto"/>
          <w:sz w:val="36"/>
          <w:highlight w:val="none"/>
        </w:rPr>
      </w:pPr>
    </w:p>
    <w:p w14:paraId="1BB9D19C">
      <w:pPr>
        <w:spacing w:line="440" w:lineRule="exact"/>
        <w:ind w:firstLine="2877"/>
        <w:rPr>
          <w:rFonts w:hint="eastAsia" w:ascii="仿宋" w:hAnsi="仿宋" w:eastAsia="仿宋" w:cs="仿宋"/>
          <w:b/>
          <w:color w:val="auto"/>
          <w:sz w:val="36"/>
          <w:highlight w:val="none"/>
        </w:rPr>
      </w:pPr>
    </w:p>
    <w:p w14:paraId="0AF5DEDC">
      <w:pPr>
        <w:spacing w:line="440" w:lineRule="exact"/>
        <w:ind w:firstLine="2877"/>
        <w:rPr>
          <w:rFonts w:hint="eastAsia" w:ascii="仿宋" w:hAnsi="仿宋" w:eastAsia="仿宋" w:cs="仿宋"/>
          <w:b/>
          <w:color w:val="auto"/>
          <w:sz w:val="36"/>
          <w:highlight w:val="none"/>
        </w:rPr>
      </w:pPr>
    </w:p>
    <w:p w14:paraId="5AC3E275">
      <w:pPr>
        <w:spacing w:line="440" w:lineRule="exact"/>
        <w:ind w:firstLine="2877"/>
        <w:rPr>
          <w:rFonts w:hint="eastAsia" w:ascii="仿宋" w:hAnsi="仿宋" w:eastAsia="仿宋" w:cs="仿宋"/>
          <w:b/>
          <w:color w:val="auto"/>
          <w:sz w:val="36"/>
          <w:highlight w:val="none"/>
        </w:rPr>
      </w:pPr>
    </w:p>
    <w:p w14:paraId="6208E680">
      <w:pPr>
        <w:spacing w:line="440" w:lineRule="exact"/>
        <w:ind w:firstLine="2877"/>
        <w:rPr>
          <w:rFonts w:hint="eastAsia" w:ascii="仿宋" w:hAnsi="仿宋" w:eastAsia="仿宋" w:cs="仿宋"/>
          <w:b/>
          <w:color w:val="auto"/>
          <w:sz w:val="36"/>
          <w:highlight w:val="none"/>
        </w:rPr>
      </w:pPr>
    </w:p>
    <w:p w14:paraId="3CE6230C">
      <w:pPr>
        <w:spacing w:line="440" w:lineRule="exact"/>
        <w:ind w:firstLine="2877"/>
        <w:rPr>
          <w:rFonts w:hint="eastAsia" w:ascii="仿宋" w:hAnsi="仿宋" w:eastAsia="仿宋" w:cs="仿宋"/>
          <w:b/>
          <w:color w:val="auto"/>
          <w:sz w:val="36"/>
          <w:highlight w:val="none"/>
        </w:rPr>
      </w:pPr>
    </w:p>
    <w:p w14:paraId="23633534">
      <w:pPr>
        <w:spacing w:line="440" w:lineRule="exact"/>
        <w:ind w:firstLine="2877"/>
        <w:rPr>
          <w:rFonts w:hint="eastAsia" w:ascii="仿宋" w:hAnsi="仿宋" w:eastAsia="仿宋" w:cs="仿宋"/>
          <w:b/>
          <w:color w:val="auto"/>
          <w:sz w:val="36"/>
          <w:highlight w:val="none"/>
        </w:rPr>
      </w:pPr>
    </w:p>
    <w:p w14:paraId="25CE6672">
      <w:pPr>
        <w:spacing w:line="440" w:lineRule="exact"/>
        <w:ind w:firstLine="2877"/>
        <w:rPr>
          <w:rFonts w:hint="eastAsia" w:ascii="仿宋" w:hAnsi="仿宋" w:eastAsia="仿宋" w:cs="仿宋"/>
          <w:b/>
          <w:color w:val="auto"/>
          <w:sz w:val="36"/>
          <w:highlight w:val="none"/>
        </w:rPr>
      </w:pPr>
    </w:p>
    <w:p w14:paraId="02EBDBAD">
      <w:pPr>
        <w:spacing w:line="440" w:lineRule="exact"/>
        <w:ind w:firstLine="2877"/>
        <w:rPr>
          <w:rFonts w:hint="eastAsia" w:ascii="仿宋" w:hAnsi="仿宋" w:eastAsia="仿宋" w:cs="仿宋"/>
          <w:b/>
          <w:color w:val="auto"/>
          <w:sz w:val="36"/>
          <w:highlight w:val="none"/>
        </w:rPr>
      </w:pPr>
    </w:p>
    <w:p w14:paraId="1708D1D8">
      <w:pPr>
        <w:spacing w:line="440" w:lineRule="exact"/>
        <w:ind w:firstLine="2877"/>
        <w:rPr>
          <w:rFonts w:hint="eastAsia" w:ascii="仿宋" w:hAnsi="仿宋" w:eastAsia="仿宋" w:cs="仿宋"/>
          <w:b/>
          <w:color w:val="auto"/>
          <w:sz w:val="36"/>
          <w:highlight w:val="none"/>
        </w:rPr>
      </w:pPr>
    </w:p>
    <w:p w14:paraId="2D807B87">
      <w:pPr>
        <w:spacing w:line="440" w:lineRule="exact"/>
        <w:ind w:firstLine="2877"/>
        <w:rPr>
          <w:rFonts w:hint="eastAsia" w:ascii="仿宋" w:hAnsi="仿宋" w:eastAsia="仿宋" w:cs="仿宋"/>
          <w:b/>
          <w:color w:val="auto"/>
          <w:sz w:val="36"/>
          <w:highlight w:val="none"/>
        </w:rPr>
      </w:pPr>
    </w:p>
    <w:p w14:paraId="073BDB90">
      <w:pPr>
        <w:spacing w:line="440" w:lineRule="exact"/>
        <w:ind w:firstLine="2877"/>
        <w:rPr>
          <w:rFonts w:hint="eastAsia" w:ascii="仿宋" w:hAnsi="仿宋" w:eastAsia="仿宋" w:cs="仿宋"/>
          <w:b/>
          <w:color w:val="auto"/>
          <w:sz w:val="36"/>
          <w:highlight w:val="none"/>
        </w:rPr>
      </w:pPr>
    </w:p>
    <w:p w14:paraId="4ABB4B2D">
      <w:pPr>
        <w:spacing w:line="440" w:lineRule="exact"/>
        <w:ind w:firstLine="2877"/>
        <w:rPr>
          <w:rFonts w:hint="eastAsia" w:ascii="仿宋" w:hAnsi="仿宋" w:eastAsia="仿宋" w:cs="仿宋"/>
          <w:b/>
          <w:color w:val="auto"/>
          <w:sz w:val="36"/>
          <w:highlight w:val="none"/>
        </w:rPr>
      </w:pPr>
    </w:p>
    <w:p w14:paraId="26849532">
      <w:pPr>
        <w:spacing w:line="440" w:lineRule="exact"/>
        <w:ind w:firstLine="2877"/>
        <w:rPr>
          <w:rFonts w:hint="eastAsia" w:ascii="仿宋" w:hAnsi="仿宋" w:eastAsia="仿宋" w:cs="仿宋"/>
          <w:b/>
          <w:color w:val="auto"/>
          <w:sz w:val="36"/>
          <w:highlight w:val="none"/>
        </w:rPr>
      </w:pPr>
    </w:p>
    <w:p w14:paraId="480920F5">
      <w:pPr>
        <w:spacing w:line="440" w:lineRule="exact"/>
        <w:ind w:firstLine="2877"/>
        <w:rPr>
          <w:rFonts w:hint="eastAsia" w:ascii="仿宋" w:hAnsi="仿宋" w:eastAsia="仿宋" w:cs="仿宋"/>
          <w:b/>
          <w:color w:val="auto"/>
          <w:sz w:val="36"/>
          <w:highlight w:val="none"/>
        </w:rPr>
      </w:pPr>
    </w:p>
    <w:p w14:paraId="22759446">
      <w:pPr>
        <w:spacing w:line="440" w:lineRule="exact"/>
        <w:ind w:firstLine="2557"/>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六、示范格式</w:t>
      </w:r>
    </w:p>
    <w:p w14:paraId="3E4D4BC2">
      <w:pP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p>
    <w:p w14:paraId="0262A0B3">
      <w:pPr>
        <w:spacing w:line="440" w:lineRule="exact"/>
        <w:ind w:firstLine="2570"/>
        <w:rPr>
          <w:rFonts w:hint="eastAsia" w:ascii="仿宋" w:hAnsi="仿宋" w:eastAsia="仿宋" w:cs="仿宋"/>
          <w:b/>
          <w:bCs/>
          <w:color w:val="auto"/>
          <w:sz w:val="32"/>
          <w:highlight w:val="none"/>
        </w:rPr>
      </w:pPr>
    </w:p>
    <w:bookmarkEnd w:id="37"/>
    <w:p w14:paraId="53236EB1">
      <w:pPr>
        <w:spacing w:line="640" w:lineRule="exact"/>
        <w:ind w:firstLine="2891"/>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法定代表人资格证明</w:t>
      </w:r>
    </w:p>
    <w:p w14:paraId="335CFC87">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单位名称:</w:t>
      </w:r>
    </w:p>
    <w:p w14:paraId="359AC319">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地址:</w:t>
      </w:r>
    </w:p>
    <w:p w14:paraId="1FF1E925">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姓名:     性别:      年龄:      职务:</w:t>
      </w:r>
    </w:p>
    <w:p w14:paraId="721D515C">
      <w:pPr>
        <w:spacing w:line="640" w:lineRule="exact"/>
        <w:ind w:left="1" w:firstLine="560"/>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系</w:t>
      </w:r>
      <w:r>
        <w:rPr>
          <w:rFonts w:hint="eastAsia" w:ascii="仿宋" w:hAnsi="仿宋" w:eastAsia="仿宋" w:cs="仿宋"/>
          <w:color w:val="auto"/>
          <w:sz w:val="28"/>
          <w:szCs w:val="28"/>
          <w:highlight w:val="none"/>
          <w:u w:val="single"/>
          <w:lang w:val="zh-CN"/>
        </w:rPr>
        <w:t xml:space="preserve"> （供应商单位名称）</w:t>
      </w:r>
      <w:r>
        <w:rPr>
          <w:rFonts w:hint="eastAsia" w:ascii="仿宋" w:hAnsi="仿宋" w:eastAsia="仿宋" w:cs="仿宋"/>
          <w:color w:val="auto"/>
          <w:sz w:val="28"/>
          <w:szCs w:val="28"/>
          <w:highlight w:val="none"/>
          <w:lang w:val="zh-CN"/>
        </w:rPr>
        <w:t>的法定代表人。</w:t>
      </w:r>
      <w:r>
        <w:rPr>
          <w:rFonts w:hint="eastAsia" w:ascii="仿宋" w:hAnsi="仿宋" w:eastAsia="仿宋" w:cs="仿宋"/>
          <w:color w:val="auto"/>
          <w:sz w:val="28"/>
          <w:highlight w:val="none"/>
        </w:rPr>
        <w:t>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项目，签署上述项目的</w:t>
      </w:r>
      <w:r>
        <w:rPr>
          <w:rFonts w:hint="eastAsia" w:ascii="仿宋" w:hAnsi="仿宋" w:eastAsia="仿宋" w:cs="仿宋"/>
          <w:color w:val="auto"/>
          <w:sz w:val="28"/>
          <w:highlight w:val="none"/>
          <w:lang w:eastAsia="zh-CN"/>
        </w:rPr>
        <w:t>响应</w:t>
      </w:r>
      <w:r>
        <w:rPr>
          <w:rFonts w:hint="eastAsia" w:ascii="仿宋" w:hAnsi="仿宋" w:eastAsia="仿宋" w:cs="仿宋"/>
          <w:color w:val="auto"/>
          <w:sz w:val="28"/>
          <w:highlight w:val="none"/>
        </w:rPr>
        <w:t>文件、进行招标、签署合同和处理与之有关的一切事务。</w:t>
      </w:r>
    </w:p>
    <w:p w14:paraId="1D1D4821">
      <w:pPr>
        <w:spacing w:line="640" w:lineRule="exact"/>
        <w:ind w:firstLine="280"/>
        <w:rPr>
          <w:rFonts w:hint="eastAsia" w:ascii="仿宋" w:hAnsi="仿宋" w:eastAsia="仿宋" w:cs="仿宋"/>
          <w:color w:val="auto"/>
          <w:sz w:val="28"/>
          <w:szCs w:val="28"/>
          <w:highlight w:val="none"/>
        </w:rPr>
      </w:pPr>
    </w:p>
    <w:p w14:paraId="58E954A9">
      <w:pPr>
        <w:spacing w:line="640" w:lineRule="exact"/>
        <w:rPr>
          <w:rFonts w:hint="eastAsia" w:ascii="仿宋" w:hAnsi="仿宋" w:eastAsia="仿宋" w:cs="仿宋"/>
          <w:color w:val="auto"/>
          <w:sz w:val="28"/>
          <w:szCs w:val="28"/>
          <w:highlight w:val="none"/>
          <w:lang w:val="zh-CN"/>
        </w:rPr>
      </w:pPr>
    </w:p>
    <w:p w14:paraId="6852B2FF">
      <w:pPr>
        <w:spacing w:line="640" w:lineRule="exact"/>
        <w:ind w:firstLine="28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特此证明。</w:t>
      </w:r>
    </w:p>
    <w:p w14:paraId="79B8DFA6">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p>
    <w:p w14:paraId="3E3EC231">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供应商:</w:t>
      </w:r>
      <w:r>
        <w:rPr>
          <w:rFonts w:hint="eastAsia" w:ascii="仿宋" w:hAnsi="仿宋" w:eastAsia="仿宋" w:cs="仿宋"/>
          <w:color w:val="auto"/>
          <w:sz w:val="28"/>
          <w:szCs w:val="28"/>
          <w:highlight w:val="none"/>
          <w:u w:val="single"/>
          <w:lang w:val="zh-CN"/>
        </w:rPr>
        <w:t xml:space="preserve">    （电子签章）     </w:t>
      </w:r>
    </w:p>
    <w:p w14:paraId="56EDABF8">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4D95B89C">
      <w:pPr>
        <w:pStyle w:val="254"/>
        <w:spacing w:before="0" w:after="0" w:line="520" w:lineRule="exact"/>
        <w:ind w:left="4760" w:right="560" w:hanging="1820"/>
        <w:rPr>
          <w:rFonts w:hint="eastAsia" w:ascii="仿宋" w:hAnsi="仿宋" w:eastAsia="仿宋" w:cs="仿宋"/>
          <w:color w:val="auto"/>
          <w:sz w:val="28"/>
          <w:szCs w:val="28"/>
          <w:highlight w:val="none"/>
          <w:lang w:val="zh-CN"/>
        </w:rPr>
      </w:pPr>
    </w:p>
    <w:p w14:paraId="2B71A767">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p>
    <w:p w14:paraId="3D8D3410">
      <w:pPr>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highlight w:val="none"/>
        </w:rPr>
        <w:t>注:供应商法定代表人</w:t>
      </w:r>
      <w:r>
        <w:rPr>
          <w:rFonts w:hint="eastAsia" w:ascii="仿宋" w:hAnsi="仿宋" w:eastAsia="仿宋" w:cs="仿宋"/>
          <w:bCs/>
          <w:color w:val="auto"/>
          <w:sz w:val="28"/>
          <w:szCs w:val="28"/>
          <w:highlight w:val="none"/>
        </w:rPr>
        <w:t>参加磋商的，必须附</w:t>
      </w:r>
      <w:r>
        <w:rPr>
          <w:rFonts w:hint="eastAsia" w:ascii="仿宋" w:hAnsi="仿宋" w:eastAsia="仿宋" w:cs="仿宋"/>
          <w:bCs/>
          <w:color w:val="auto"/>
          <w:sz w:val="28"/>
          <w:highlight w:val="none"/>
        </w:rPr>
        <w:t>法定代表人</w:t>
      </w:r>
      <w:r>
        <w:rPr>
          <w:rFonts w:hint="eastAsia" w:ascii="仿宋" w:hAnsi="仿宋" w:eastAsia="仿宋" w:cs="仿宋"/>
          <w:bCs/>
          <w:color w:val="auto"/>
          <w:sz w:val="28"/>
          <w:szCs w:val="28"/>
          <w:highlight w:val="none"/>
        </w:rPr>
        <w:t>身份证扫描件。</w:t>
      </w:r>
      <w:r>
        <w:rPr>
          <w:rFonts w:hint="eastAsia" w:ascii="仿宋" w:hAnsi="仿宋" w:eastAsia="仿宋" w:cs="仿宋"/>
          <w:color w:val="auto"/>
          <w:sz w:val="28"/>
          <w:szCs w:val="28"/>
          <w:highlight w:val="none"/>
        </w:rPr>
        <w:t>法定代表人授权其他人参加磋商的，仅需填写“授权委托书”。</w:t>
      </w:r>
    </w:p>
    <w:p w14:paraId="42759957">
      <w:pPr>
        <w:spacing w:line="640" w:lineRule="exact"/>
        <w:ind w:left="-359" w:firstLine="357"/>
        <w:rPr>
          <w:rFonts w:hint="eastAsia" w:ascii="仿宋" w:hAnsi="仿宋" w:eastAsia="仿宋" w:cs="仿宋"/>
          <w:b/>
          <w:color w:val="auto"/>
          <w:sz w:val="32"/>
          <w:highlight w:val="none"/>
        </w:rPr>
      </w:pPr>
    </w:p>
    <w:p w14:paraId="15FF3A74">
      <w:pPr>
        <w:spacing w:line="640" w:lineRule="exact"/>
        <w:ind w:left="-359" w:firstLine="357"/>
        <w:rPr>
          <w:rFonts w:hint="eastAsia" w:ascii="仿宋" w:hAnsi="仿宋" w:eastAsia="仿宋" w:cs="仿宋"/>
          <w:b/>
          <w:color w:val="auto"/>
          <w:sz w:val="32"/>
          <w:highlight w:val="none"/>
        </w:rPr>
      </w:pPr>
    </w:p>
    <w:p w14:paraId="51AAFEAE">
      <w:pPr>
        <w:spacing w:line="640" w:lineRule="exact"/>
        <w:ind w:left="-359" w:firstLine="357"/>
        <w:rPr>
          <w:rFonts w:hint="eastAsia" w:ascii="仿宋" w:hAnsi="仿宋" w:eastAsia="仿宋" w:cs="仿宋"/>
          <w:b/>
          <w:color w:val="auto"/>
          <w:sz w:val="32"/>
          <w:highlight w:val="none"/>
        </w:rPr>
      </w:pPr>
    </w:p>
    <w:p w14:paraId="145F8262">
      <w:pPr>
        <w:spacing w:line="640" w:lineRule="exact"/>
        <w:ind w:left="-359" w:firstLine="357"/>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示范格式二</w:t>
      </w:r>
    </w:p>
    <w:p w14:paraId="67660990">
      <w:pPr>
        <w:spacing w:line="520" w:lineRule="exact"/>
        <w:ind w:firstLine="3213"/>
        <w:rPr>
          <w:rFonts w:hint="eastAsia" w:ascii="仿宋" w:hAnsi="仿宋" w:eastAsia="仿宋" w:cs="仿宋"/>
          <w:b/>
          <w:bCs/>
          <w:color w:val="auto"/>
          <w:sz w:val="28"/>
          <w:highlight w:val="none"/>
        </w:rPr>
      </w:pPr>
      <w:r>
        <w:rPr>
          <w:rFonts w:hint="eastAsia" w:ascii="仿宋" w:hAnsi="仿宋" w:eastAsia="仿宋" w:cs="仿宋"/>
          <w:b/>
          <w:bCs/>
          <w:color w:val="auto"/>
          <w:sz w:val="32"/>
          <w:highlight w:val="none"/>
        </w:rPr>
        <w:t>授权委托书</w:t>
      </w:r>
    </w:p>
    <w:p w14:paraId="0E40C724">
      <w:pPr>
        <w:spacing w:line="520" w:lineRule="exact"/>
        <w:rPr>
          <w:rFonts w:hint="eastAsia" w:ascii="仿宋" w:hAnsi="仿宋" w:eastAsia="仿宋" w:cs="仿宋"/>
          <w:bCs/>
          <w:color w:val="auto"/>
          <w:sz w:val="30"/>
          <w:szCs w:val="28"/>
          <w:highlight w:val="none"/>
        </w:rPr>
      </w:pPr>
      <w:r>
        <w:rPr>
          <w:rFonts w:hint="eastAsia" w:ascii="仿宋" w:hAnsi="仿宋" w:eastAsia="仿宋" w:cs="仿宋"/>
          <w:bCs/>
          <w:color w:val="auto"/>
          <w:sz w:val="30"/>
          <w:szCs w:val="28"/>
          <w:highlight w:val="none"/>
        </w:rPr>
        <w:t>致</w:t>
      </w:r>
      <w:r>
        <w:rPr>
          <w:rFonts w:hint="eastAsia" w:ascii="仿宋" w:hAnsi="仿宋" w:eastAsia="仿宋" w:cs="仿宋"/>
          <w:bCs/>
          <w:color w:val="auto"/>
          <w:sz w:val="30"/>
          <w:szCs w:val="28"/>
          <w:highlight w:val="none"/>
          <w:lang w:eastAsia="zh-CN"/>
        </w:rPr>
        <w:t>淮安市生态环境局</w:t>
      </w:r>
      <w:r>
        <w:rPr>
          <w:rFonts w:hint="eastAsia" w:ascii="仿宋" w:hAnsi="仿宋" w:eastAsia="仿宋" w:cs="仿宋"/>
          <w:bCs/>
          <w:color w:val="auto"/>
          <w:sz w:val="30"/>
          <w:szCs w:val="28"/>
          <w:highlight w:val="none"/>
        </w:rPr>
        <w:t>:</w:t>
      </w:r>
    </w:p>
    <w:p w14:paraId="35C73A08">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本授权书宣告:</w:t>
      </w:r>
    </w:p>
    <w:p w14:paraId="3AABF138">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34FD6C99">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p>
    <w:p w14:paraId="350A5844">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受托人:姓名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17F52023">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所在单位: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0F12DAA8">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 份 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u w:val="single"/>
        </w:rPr>
        <w:t xml:space="preserve">       </w:t>
      </w:r>
    </w:p>
    <w:p w14:paraId="58B35F9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代表我公司参加</w:t>
      </w:r>
      <w:r>
        <w:rPr>
          <w:rFonts w:hint="eastAsia" w:ascii="仿宋" w:hAnsi="仿宋" w:eastAsia="仿宋" w:cs="仿宋"/>
          <w:color w:val="auto"/>
          <w:sz w:val="28"/>
          <w:szCs w:val="28"/>
          <w:highlight w:val="none"/>
          <w:lang w:eastAsia="zh-CN"/>
        </w:rPr>
        <w:t>江苏宇杭项目管理有限公司</w:t>
      </w:r>
      <w:r>
        <w:rPr>
          <w:rFonts w:hint="eastAsia" w:ascii="仿宋" w:hAnsi="仿宋" w:eastAsia="仿宋" w:cs="仿宋"/>
          <w:color w:val="auto"/>
          <w:sz w:val="28"/>
          <w:szCs w:val="28"/>
          <w:highlight w:val="none"/>
        </w:rPr>
        <w:t>组织的（项目编号: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采购项目的政府采购活动，受托人有权在该招标活动中，以我单位的名义签署</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函和</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rPr>
        <w:t>文件，与</w:t>
      </w:r>
      <w:r>
        <w:rPr>
          <w:rFonts w:hint="eastAsia" w:ascii="仿宋" w:hAnsi="仿宋" w:eastAsia="仿宋" w:cs="仿宋"/>
          <w:color w:val="auto"/>
          <w:sz w:val="28"/>
          <w:szCs w:val="28"/>
          <w:highlight w:val="none"/>
          <w:lang w:eastAsia="zh-CN"/>
        </w:rPr>
        <w:t>代理机构</w:t>
      </w:r>
      <w:r>
        <w:rPr>
          <w:rFonts w:hint="eastAsia" w:ascii="仿宋" w:hAnsi="仿宋" w:eastAsia="仿宋" w:cs="仿宋"/>
          <w:color w:val="auto"/>
          <w:sz w:val="28"/>
          <w:szCs w:val="28"/>
          <w:highlight w:val="none"/>
        </w:rPr>
        <w:t>协商、澄清、解释，签订合同书并执行一切与此有关的事项。</w:t>
      </w:r>
    </w:p>
    <w:p w14:paraId="4BA2CB8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p>
    <w:p w14:paraId="05BEB31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委托期限:至上述事宜处理完毕止。</w:t>
      </w:r>
    </w:p>
    <w:p w14:paraId="08DDA47B">
      <w:pPr>
        <w:spacing w:line="520" w:lineRule="exact"/>
        <w:ind w:firstLine="600"/>
        <w:rPr>
          <w:rFonts w:hint="eastAsia" w:ascii="仿宋" w:hAnsi="仿宋" w:eastAsia="仿宋" w:cs="仿宋"/>
          <w:b/>
          <w:color w:val="auto"/>
          <w:sz w:val="28"/>
          <w:szCs w:val="28"/>
          <w:highlight w:val="none"/>
        </w:rPr>
      </w:pPr>
    </w:p>
    <w:p w14:paraId="4DA1E4A0">
      <w:pPr>
        <w:spacing w:line="520" w:lineRule="exact"/>
        <w:rPr>
          <w:rFonts w:hint="eastAsia" w:ascii="仿宋" w:hAnsi="仿宋" w:eastAsia="仿宋" w:cs="仿宋"/>
          <w:color w:val="auto"/>
          <w:sz w:val="28"/>
          <w:szCs w:val="28"/>
          <w:highlight w:val="none"/>
        </w:rPr>
      </w:pPr>
    </w:p>
    <w:p w14:paraId="7D2D1FF9">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供应商:</w:t>
      </w:r>
      <w:r>
        <w:rPr>
          <w:rFonts w:hint="eastAsia" w:ascii="仿宋" w:hAnsi="仿宋" w:eastAsia="仿宋" w:cs="仿宋"/>
          <w:color w:val="auto"/>
          <w:sz w:val="28"/>
          <w:szCs w:val="28"/>
          <w:highlight w:val="none"/>
          <w:u w:val="single"/>
          <w:lang w:val="zh-CN"/>
        </w:rPr>
        <w:t xml:space="preserve">     （电子签章）    </w:t>
      </w:r>
    </w:p>
    <w:p w14:paraId="4D1D3627">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55F25571">
      <w:pPr>
        <w:spacing w:line="520" w:lineRule="exact"/>
        <w:ind w:left="-359" w:firstLine="548"/>
        <w:rPr>
          <w:rFonts w:hint="eastAsia" w:ascii="仿宋" w:hAnsi="仿宋" w:eastAsia="仿宋" w:cs="仿宋"/>
          <w:bCs/>
          <w:color w:val="auto"/>
          <w:sz w:val="28"/>
          <w:highlight w:val="none"/>
        </w:rPr>
      </w:pPr>
    </w:p>
    <w:p w14:paraId="7A3B33B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注:供应商委托</w:t>
      </w:r>
      <w:r>
        <w:rPr>
          <w:rFonts w:hint="eastAsia" w:ascii="仿宋" w:hAnsi="仿宋" w:eastAsia="仿宋" w:cs="仿宋"/>
          <w:bCs/>
          <w:color w:val="auto"/>
          <w:sz w:val="28"/>
          <w:szCs w:val="28"/>
          <w:highlight w:val="none"/>
        </w:rPr>
        <w:t>受托人参加磋商的，必须附受托人身份证</w:t>
      </w:r>
      <w:r>
        <w:rPr>
          <w:rFonts w:hint="eastAsia" w:ascii="仿宋" w:hAnsi="仿宋" w:eastAsia="仿宋" w:cs="仿宋"/>
          <w:color w:val="auto"/>
          <w:sz w:val="28"/>
          <w:szCs w:val="28"/>
          <w:highlight w:val="none"/>
        </w:rPr>
        <w:t>扫描</w:t>
      </w:r>
      <w:r>
        <w:rPr>
          <w:rFonts w:hint="eastAsia" w:ascii="仿宋" w:hAnsi="仿宋" w:eastAsia="仿宋" w:cs="仿宋"/>
          <w:bCs/>
          <w:color w:val="auto"/>
          <w:sz w:val="28"/>
          <w:szCs w:val="28"/>
          <w:highlight w:val="none"/>
        </w:rPr>
        <w:t>件。</w:t>
      </w:r>
      <w:r>
        <w:rPr>
          <w:rFonts w:hint="eastAsia" w:ascii="仿宋" w:hAnsi="仿宋" w:eastAsia="仿宋" w:cs="仿宋"/>
          <w:color w:val="auto"/>
          <w:sz w:val="28"/>
          <w:szCs w:val="28"/>
          <w:highlight w:val="none"/>
        </w:rPr>
        <w:t>法定代表人直接参加磋商的，仅需填写“法定代表人资格证明”。</w:t>
      </w:r>
    </w:p>
    <w:p w14:paraId="30EF6E66">
      <w:pPr>
        <w:spacing w:line="640" w:lineRule="exact"/>
        <w:ind w:left="-359" w:firstLine="357"/>
        <w:rPr>
          <w:rFonts w:hint="eastAsia" w:ascii="仿宋" w:hAnsi="仿宋" w:eastAsia="仿宋" w:cs="仿宋"/>
          <w:b/>
          <w:color w:val="auto"/>
          <w:sz w:val="32"/>
          <w:highlight w:val="none"/>
        </w:rPr>
      </w:pPr>
    </w:p>
    <w:p w14:paraId="354B16ED">
      <w:pPr>
        <w:rPr>
          <w:rFonts w:hint="eastAsia" w:ascii="仿宋" w:hAnsi="仿宋" w:eastAsia="仿宋" w:cs="仿宋"/>
          <w:b/>
          <w:color w:val="auto"/>
          <w:sz w:val="32"/>
          <w:szCs w:val="32"/>
          <w:highlight w:val="none"/>
        </w:rPr>
      </w:pPr>
    </w:p>
    <w:p w14:paraId="30B45367">
      <w:pPr>
        <w:rPr>
          <w:rFonts w:hint="eastAsia" w:ascii="仿宋" w:hAnsi="仿宋" w:eastAsia="仿宋" w:cs="仿宋"/>
          <w:b/>
          <w:color w:val="auto"/>
          <w:sz w:val="32"/>
          <w:szCs w:val="32"/>
          <w:highlight w:val="none"/>
        </w:rPr>
      </w:pPr>
    </w:p>
    <w:p w14:paraId="5DAA18BB">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示范格式三</w:t>
      </w:r>
    </w:p>
    <w:p w14:paraId="212B6CA2">
      <w:pPr>
        <w:rPr>
          <w:rFonts w:hint="eastAsia" w:ascii="仿宋" w:hAnsi="仿宋" w:eastAsia="仿宋" w:cs="仿宋"/>
          <w:b/>
          <w:color w:val="auto"/>
          <w:sz w:val="32"/>
          <w:szCs w:val="32"/>
          <w:highlight w:val="none"/>
        </w:rPr>
      </w:pPr>
    </w:p>
    <w:p w14:paraId="33A64CCD">
      <w:pPr>
        <w:spacing w:line="520" w:lineRule="exact"/>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符合《中华人民共和国政府采购法》</w:t>
      </w:r>
      <w:r>
        <w:rPr>
          <w:rFonts w:hint="eastAsia" w:ascii="仿宋" w:hAnsi="仿宋" w:eastAsia="仿宋" w:cs="仿宋"/>
          <w:b/>
          <w:bCs/>
          <w:color w:val="auto"/>
          <w:sz w:val="32"/>
          <w:highlight w:val="none"/>
        </w:rPr>
        <w:t>第二十二条规定条件的声明函</w:t>
      </w:r>
    </w:p>
    <w:p w14:paraId="732198C9">
      <w:pPr>
        <w:pStyle w:val="194"/>
        <w:spacing w:line="7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淮安市生态环境局</w:t>
      </w:r>
      <w:r>
        <w:rPr>
          <w:rFonts w:hint="eastAsia" w:ascii="仿宋" w:hAnsi="仿宋" w:eastAsia="仿宋" w:cs="仿宋"/>
          <w:bCs/>
          <w:color w:val="auto"/>
          <w:sz w:val="28"/>
          <w:szCs w:val="28"/>
          <w:highlight w:val="none"/>
        </w:rPr>
        <w:t>:</w:t>
      </w:r>
    </w:p>
    <w:p w14:paraId="1FC77AB6">
      <w:pPr>
        <w:spacing w:line="520" w:lineRule="exact"/>
        <w:ind w:firstLine="8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我公司参加</w:t>
      </w:r>
      <w:r>
        <w:rPr>
          <w:rFonts w:hint="eastAsia" w:ascii="仿宋" w:hAnsi="仿宋" w:eastAsia="仿宋" w:cs="仿宋"/>
          <w:color w:val="auto"/>
          <w:sz w:val="28"/>
          <w:szCs w:val="28"/>
          <w:highlight w:val="none"/>
        </w:rPr>
        <w:t>贵</w:t>
      </w:r>
      <w:r>
        <w:rPr>
          <w:rFonts w:hint="eastAsia" w:ascii="仿宋" w:hAnsi="仿宋" w:eastAsia="仿宋" w:cs="仿宋"/>
          <w:color w:val="auto"/>
          <w:sz w:val="28"/>
          <w:szCs w:val="28"/>
          <w:highlight w:val="none"/>
          <w:lang w:val="en-US" w:eastAsia="zh-CN"/>
        </w:rPr>
        <w:t>单位</w:t>
      </w:r>
      <w:r>
        <w:rPr>
          <w:rFonts w:hint="eastAsia" w:ascii="仿宋" w:hAnsi="仿宋" w:eastAsia="仿宋" w:cs="仿宋"/>
          <w:color w:val="auto"/>
          <w:sz w:val="28"/>
          <w:szCs w:val="28"/>
          <w:highlight w:val="none"/>
        </w:rPr>
        <w:t>组织实施</w:t>
      </w:r>
      <w:r>
        <w:rPr>
          <w:rFonts w:hint="eastAsia" w:ascii="仿宋" w:hAnsi="仿宋" w:eastAsia="仿宋" w:cs="仿宋"/>
          <w:color w:val="auto"/>
          <w:sz w:val="28"/>
          <w:szCs w:val="28"/>
          <w:highlight w:val="none"/>
        </w:rPr>
        <w:t>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采购项目的政府采购活动。针对《中华人民共和国政府采购法》第二十二条规定做出如下声明：</w:t>
      </w:r>
    </w:p>
    <w:p w14:paraId="4C8646C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1、我单位具有独立承担民事责任的能力；</w:t>
      </w:r>
    </w:p>
    <w:p w14:paraId="617EA8E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2、我单位具有良好的商业信誉和健全的财务会计制度；</w:t>
      </w:r>
    </w:p>
    <w:p w14:paraId="25E90DA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3、我单位具有履行合同所必需的设备和专业技术能力；</w:t>
      </w:r>
    </w:p>
    <w:p w14:paraId="002642E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4、我单位有依法缴纳税收和社会保障资金的良好记录；</w:t>
      </w:r>
    </w:p>
    <w:p w14:paraId="2C0B4FB6">
      <w:pPr>
        <w:spacing w:line="64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p>
    <w:p w14:paraId="52870169">
      <w:pPr>
        <w:spacing w:line="520" w:lineRule="exact"/>
        <w:ind w:firstLine="63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6、我单位满足法律、行政法规规定的其他条件。</w:t>
      </w:r>
    </w:p>
    <w:p w14:paraId="10280D76">
      <w:pPr>
        <w:spacing w:line="520" w:lineRule="exact"/>
        <w:rPr>
          <w:rFonts w:hint="eastAsia" w:ascii="仿宋" w:hAnsi="仿宋" w:eastAsia="仿宋" w:cs="仿宋"/>
          <w:color w:val="auto"/>
          <w:sz w:val="28"/>
          <w:szCs w:val="28"/>
          <w:highlight w:val="none"/>
          <w:u w:val="single"/>
        </w:rPr>
      </w:pPr>
    </w:p>
    <w:p w14:paraId="3246BE6D">
      <w:pPr>
        <w:spacing w:line="520" w:lineRule="exact"/>
        <w:rPr>
          <w:rFonts w:hint="eastAsia" w:ascii="仿宋" w:hAnsi="仿宋" w:eastAsia="仿宋" w:cs="仿宋"/>
          <w:color w:val="auto"/>
          <w:sz w:val="28"/>
          <w:szCs w:val="28"/>
          <w:highlight w:val="none"/>
          <w:u w:val="single"/>
        </w:rPr>
      </w:pPr>
    </w:p>
    <w:p w14:paraId="20B15DC9">
      <w:pPr>
        <w:spacing w:line="640" w:lineRule="exact"/>
        <w:ind w:firstLine="4480"/>
        <w:jc w:val="both"/>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承诺人</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u w:val="single"/>
          <w:lang w:val="zh-CN"/>
        </w:rPr>
        <w:t xml:space="preserve">     （电子签章）    </w:t>
      </w:r>
    </w:p>
    <w:p w14:paraId="0BE02E80">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0A758C7D">
      <w:pPr>
        <w:spacing w:line="520" w:lineRule="exact"/>
        <w:rPr>
          <w:rFonts w:hint="eastAsia" w:ascii="仿宋" w:hAnsi="仿宋" w:eastAsia="仿宋" w:cs="仿宋"/>
          <w:color w:val="auto"/>
          <w:sz w:val="28"/>
          <w:szCs w:val="28"/>
          <w:highlight w:val="none"/>
          <w:u w:val="single"/>
        </w:rPr>
      </w:pPr>
    </w:p>
    <w:p w14:paraId="7DA3596B">
      <w:pPr>
        <w:rPr>
          <w:rFonts w:hint="eastAsia" w:ascii="仿宋" w:hAnsi="仿宋" w:eastAsia="仿宋" w:cs="仿宋"/>
          <w:b/>
          <w:color w:val="auto"/>
          <w:sz w:val="32"/>
          <w:szCs w:val="32"/>
          <w:highlight w:val="none"/>
        </w:rPr>
      </w:pPr>
    </w:p>
    <w:p w14:paraId="3165A8BA">
      <w:pPr>
        <w:rPr>
          <w:rFonts w:hint="eastAsia" w:ascii="仿宋" w:hAnsi="仿宋" w:eastAsia="仿宋" w:cs="仿宋"/>
          <w:b/>
          <w:color w:val="auto"/>
          <w:sz w:val="32"/>
          <w:szCs w:val="32"/>
          <w:highlight w:val="none"/>
        </w:rPr>
      </w:pPr>
    </w:p>
    <w:p w14:paraId="4F49CC15">
      <w:pPr>
        <w:rPr>
          <w:rFonts w:hint="eastAsia" w:ascii="仿宋" w:hAnsi="仿宋" w:eastAsia="仿宋" w:cs="仿宋"/>
          <w:b/>
          <w:color w:val="auto"/>
          <w:sz w:val="32"/>
          <w:szCs w:val="32"/>
          <w:highlight w:val="none"/>
        </w:rPr>
      </w:pPr>
    </w:p>
    <w:p w14:paraId="56C2D9A4">
      <w:pPr>
        <w:rPr>
          <w:rFonts w:hint="eastAsia" w:ascii="仿宋" w:hAnsi="仿宋" w:eastAsia="仿宋" w:cs="仿宋"/>
          <w:b/>
          <w:color w:val="auto"/>
          <w:sz w:val="32"/>
          <w:szCs w:val="32"/>
          <w:highlight w:val="none"/>
        </w:rPr>
      </w:pPr>
    </w:p>
    <w:p w14:paraId="2AE80419">
      <w:pPr>
        <w:rPr>
          <w:rFonts w:hint="eastAsia" w:ascii="仿宋" w:hAnsi="仿宋" w:eastAsia="仿宋" w:cs="仿宋"/>
          <w:b/>
          <w:color w:val="auto"/>
          <w:sz w:val="32"/>
          <w:szCs w:val="32"/>
          <w:highlight w:val="none"/>
        </w:rPr>
      </w:pPr>
    </w:p>
    <w:p w14:paraId="3D1D97B3">
      <w:pPr>
        <w:rPr>
          <w:rFonts w:hint="eastAsia" w:ascii="仿宋" w:hAnsi="仿宋" w:eastAsia="仿宋" w:cs="仿宋"/>
          <w:b/>
          <w:color w:val="auto"/>
          <w:sz w:val="32"/>
          <w:szCs w:val="32"/>
          <w:highlight w:val="none"/>
        </w:rPr>
      </w:pPr>
    </w:p>
    <w:p w14:paraId="57507ED2">
      <w:pPr>
        <w:rPr>
          <w:rFonts w:hint="eastAsia" w:ascii="仿宋" w:hAnsi="仿宋" w:eastAsia="仿宋" w:cs="仿宋"/>
          <w:b/>
          <w:color w:val="auto"/>
          <w:sz w:val="32"/>
          <w:szCs w:val="32"/>
          <w:highlight w:val="none"/>
        </w:rPr>
      </w:pPr>
    </w:p>
    <w:p w14:paraId="35FC521F">
      <w:pPr>
        <w:rPr>
          <w:rFonts w:hint="eastAsia" w:ascii="仿宋" w:hAnsi="仿宋" w:eastAsia="仿宋" w:cs="仿宋"/>
          <w:color w:val="auto"/>
          <w:sz w:val="28"/>
          <w:szCs w:val="28"/>
          <w:highlight w:val="none"/>
        </w:rPr>
      </w:pPr>
      <w:r>
        <w:rPr>
          <w:rFonts w:hint="eastAsia" w:ascii="仿宋" w:hAnsi="仿宋" w:eastAsia="仿宋" w:cs="仿宋"/>
          <w:b/>
          <w:color w:val="auto"/>
          <w:sz w:val="32"/>
          <w:szCs w:val="32"/>
          <w:highlight w:val="none"/>
        </w:rPr>
        <w:t>示范格式四</w:t>
      </w:r>
      <w:r>
        <w:rPr>
          <w:rFonts w:hint="eastAsia" w:ascii="仿宋" w:hAnsi="仿宋" w:eastAsia="仿宋" w:cs="仿宋"/>
          <w:color w:val="auto"/>
          <w:sz w:val="28"/>
          <w:szCs w:val="28"/>
          <w:highlight w:val="none"/>
        </w:rPr>
        <w:t xml:space="preserve">                                           </w:t>
      </w:r>
    </w:p>
    <w:p w14:paraId="7BF76AEB">
      <w:pPr>
        <w:spacing w:line="640" w:lineRule="exact"/>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企业声明函（服务）</w:t>
      </w:r>
    </w:p>
    <w:p w14:paraId="69E6E672">
      <w:pPr>
        <w:pStyle w:val="194"/>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淮安市生态环境局</w:t>
      </w:r>
      <w:r>
        <w:rPr>
          <w:rFonts w:hint="eastAsia" w:ascii="仿宋" w:hAnsi="仿宋" w:eastAsia="仿宋" w:cs="仿宋"/>
          <w:bCs/>
          <w:color w:val="auto"/>
          <w:sz w:val="28"/>
          <w:szCs w:val="28"/>
          <w:highlight w:val="none"/>
        </w:rPr>
        <w:t>:</w:t>
      </w:r>
    </w:p>
    <w:p w14:paraId="7145D633">
      <w:pPr>
        <w:pStyle w:val="194"/>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本公司郑重声明，根据《政府采购促进中小企业发展管理办法》（财库﹝2020﹞46 号）的规定，本公司参加（单位名称）的（项目名称）采购活动，服务全部由符合政策要求的中小企业承接。相关企业的具体情况如下：</w:t>
      </w:r>
    </w:p>
    <w:p w14:paraId="2EE52A74">
      <w:pPr>
        <w:pStyle w:val="194"/>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，属于（采购文件中明确的所属行业）；承接企业为（企业名称），从业人员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万元，属于</w:t>
      </w:r>
      <w:r>
        <w:rPr>
          <w:rFonts w:hint="eastAsia" w:ascii="仿宋" w:hAnsi="仿宋" w:eastAsia="仿宋" w:cs="仿宋"/>
          <w:bCs/>
          <w:color w:val="auto"/>
          <w:sz w:val="28"/>
          <w:szCs w:val="28"/>
          <w:highlight w:val="none"/>
          <w:u w:val="single"/>
        </w:rPr>
        <w:t>（中型企业、小型企业、微型企业）</w:t>
      </w:r>
      <w:r>
        <w:rPr>
          <w:rFonts w:hint="eastAsia" w:ascii="仿宋" w:hAnsi="仿宋" w:eastAsia="仿宋" w:cs="仿宋"/>
          <w:bCs/>
          <w:color w:val="auto"/>
          <w:sz w:val="28"/>
          <w:szCs w:val="28"/>
          <w:highlight w:val="none"/>
        </w:rPr>
        <w:t xml:space="preserve">； </w:t>
      </w:r>
    </w:p>
    <w:p w14:paraId="3540B444">
      <w:pPr>
        <w:pStyle w:val="194"/>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 </w:t>
      </w:r>
      <w:r>
        <w:rPr>
          <w:rFonts w:hint="eastAsia" w:ascii="仿宋" w:hAnsi="仿宋" w:eastAsia="仿宋" w:cs="仿宋"/>
          <w:bCs/>
          <w:color w:val="auto"/>
          <w:sz w:val="28"/>
          <w:szCs w:val="28"/>
          <w:highlight w:val="none"/>
          <w:u w:val="single"/>
        </w:rPr>
        <w:t xml:space="preserve">（标的名称） </w:t>
      </w:r>
      <w:r>
        <w:rPr>
          <w:rFonts w:hint="eastAsia" w:ascii="仿宋" w:hAnsi="仿宋" w:eastAsia="仿宋" w:cs="仿宋"/>
          <w:bCs/>
          <w:color w:val="auto"/>
          <w:sz w:val="28"/>
          <w:szCs w:val="28"/>
          <w:highlight w:val="none"/>
        </w:rPr>
        <w:t>，属于（采购文件中明确的所属行业）；承接企业为（企业名称），从业人员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万元，属于</w:t>
      </w:r>
      <w:r>
        <w:rPr>
          <w:rFonts w:hint="eastAsia" w:ascii="仿宋" w:hAnsi="仿宋" w:eastAsia="仿宋" w:cs="仿宋"/>
          <w:bCs/>
          <w:color w:val="auto"/>
          <w:sz w:val="28"/>
          <w:szCs w:val="28"/>
          <w:highlight w:val="none"/>
          <w:u w:val="single"/>
        </w:rPr>
        <w:t>（中型企业、小型企业、微型企业）</w:t>
      </w:r>
      <w:r>
        <w:rPr>
          <w:rFonts w:hint="eastAsia" w:ascii="仿宋" w:hAnsi="仿宋" w:eastAsia="仿宋" w:cs="仿宋"/>
          <w:bCs/>
          <w:color w:val="auto"/>
          <w:sz w:val="28"/>
          <w:szCs w:val="28"/>
          <w:highlight w:val="none"/>
        </w:rPr>
        <w:t xml:space="preserve">； </w:t>
      </w:r>
    </w:p>
    <w:p w14:paraId="01964113">
      <w:pPr>
        <w:pStyle w:val="194"/>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w:t>
      </w:r>
    </w:p>
    <w:p w14:paraId="7916E0BB">
      <w:pPr>
        <w:pStyle w:val="194"/>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以上企业，不属于大企业的分支机构，不存在控股股东为大企业的情形，也不存在与大企业的负责人为同一人的情形。</w:t>
      </w:r>
    </w:p>
    <w:p w14:paraId="72D94836">
      <w:pPr>
        <w:pStyle w:val="194"/>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本企业对上述声明内容的真实性负责。如有虚假，将依法承担相应责任。 </w:t>
      </w:r>
    </w:p>
    <w:p w14:paraId="4291B1AF">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color w:val="auto"/>
          <w:sz w:val="28"/>
          <w:szCs w:val="28"/>
          <w:highlight w:val="none"/>
          <w:lang w:val="zh-CN"/>
        </w:rPr>
        <w:t>供应商:</w:t>
      </w:r>
      <w:r>
        <w:rPr>
          <w:rFonts w:hint="eastAsia" w:ascii="仿宋" w:hAnsi="仿宋" w:eastAsia="仿宋" w:cs="仿宋"/>
          <w:color w:val="auto"/>
          <w:sz w:val="28"/>
          <w:szCs w:val="28"/>
          <w:highlight w:val="none"/>
          <w:u w:val="single"/>
          <w:lang w:val="zh-CN"/>
        </w:rPr>
        <w:t xml:space="preserve">        （电子签章）     </w:t>
      </w:r>
    </w:p>
    <w:p w14:paraId="457B10B1">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highlight w:val="none"/>
          <w:u w:val="single"/>
        </w:rPr>
        <w:t>（电子签章或电子签字）</w:t>
      </w:r>
    </w:p>
    <w:p w14:paraId="776E15EE">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421B245A">
      <w:pPr>
        <w:pStyle w:val="194"/>
        <w:spacing w:line="60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注：从业人员、营业收入、资产总额填报上一年度数据，无上一年度数据的新成立企业可不填报。</w:t>
      </w:r>
    </w:p>
    <w:p w14:paraId="4B504650">
      <w:pPr>
        <w:pStyle w:val="194"/>
        <w:spacing w:line="600" w:lineRule="exact"/>
        <w:ind w:firstLine="480"/>
        <w:rPr>
          <w:rFonts w:hint="eastAsia" w:ascii="仿宋" w:hAnsi="仿宋" w:eastAsia="仿宋" w:cs="仿宋"/>
          <w:bCs/>
          <w:color w:val="auto"/>
          <w:sz w:val="24"/>
          <w:highlight w:val="none"/>
        </w:rPr>
      </w:pPr>
    </w:p>
    <w:p w14:paraId="4B0307CD">
      <w:pPr>
        <w:pStyle w:val="194"/>
        <w:spacing w:line="600" w:lineRule="exact"/>
        <w:ind w:firstLine="480"/>
        <w:rPr>
          <w:rFonts w:hint="eastAsia" w:ascii="仿宋" w:hAnsi="仿宋" w:eastAsia="仿宋" w:cs="仿宋"/>
          <w:bCs/>
          <w:color w:val="auto"/>
          <w:sz w:val="24"/>
          <w:highlight w:val="none"/>
        </w:rPr>
      </w:pPr>
    </w:p>
    <w:p w14:paraId="11BCE5B3">
      <w:pPr>
        <w:pStyle w:val="194"/>
        <w:spacing w:line="520" w:lineRule="exact"/>
        <w:ind w:firstLine="643"/>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示范格式五</w:t>
      </w:r>
    </w:p>
    <w:p w14:paraId="3CC903CD">
      <w:pPr>
        <w:widowControl/>
        <w:spacing w:line="640" w:lineRule="exact"/>
        <w:jc w:val="center"/>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t>残疾人福利性单位声明函</w:t>
      </w:r>
    </w:p>
    <w:p w14:paraId="6C21F76F">
      <w:pPr>
        <w:pStyle w:val="194"/>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淮安市生态环境局</w:t>
      </w:r>
      <w:r>
        <w:rPr>
          <w:rFonts w:hint="eastAsia" w:ascii="仿宋" w:hAnsi="仿宋" w:eastAsia="仿宋" w:cs="仿宋"/>
          <w:bCs/>
          <w:color w:val="auto"/>
          <w:sz w:val="28"/>
          <w:szCs w:val="28"/>
          <w:highlight w:val="none"/>
        </w:rPr>
        <w:t>:</w:t>
      </w:r>
    </w:p>
    <w:p w14:paraId="32B05FA6">
      <w:pPr>
        <w:pStyle w:val="194"/>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5B38A9FE">
      <w:pPr>
        <w:pStyle w:val="194"/>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1、根据《财政部 民政部 中国残疾人联合会关于促进残疾人就业政府采购政策的通知》（财库〔2017〕141 号）规定的划分标准，本公司为残疾人福利性企业。</w:t>
      </w:r>
    </w:p>
    <w:p w14:paraId="36A106E7">
      <w:pPr>
        <w:pStyle w:val="194"/>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4775C08C">
      <w:pPr>
        <w:pStyle w:val="194"/>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注:</w:t>
      </w:r>
      <w:r>
        <w:rPr>
          <w:rFonts w:hint="eastAsia" w:ascii="仿宋" w:hAnsi="仿宋" w:eastAsia="仿宋" w:cs="仿宋"/>
          <w:bCs/>
          <w:color w:val="auto"/>
          <w:sz w:val="28"/>
          <w:szCs w:val="28"/>
          <w:highlight w:val="none"/>
        </w:rPr>
        <w:t>本公司对上述声明的真实性负责。如有虚假，将依法承担相应责任。</w:t>
      </w:r>
    </w:p>
    <w:p w14:paraId="3B3960AD">
      <w:pPr>
        <w:pStyle w:val="194"/>
        <w:spacing w:line="640" w:lineRule="exact"/>
        <w:ind w:firstLine="560"/>
        <w:rPr>
          <w:rFonts w:hint="eastAsia" w:ascii="仿宋" w:hAnsi="仿宋" w:eastAsia="仿宋" w:cs="仿宋"/>
          <w:color w:val="auto"/>
          <w:sz w:val="28"/>
          <w:szCs w:val="28"/>
          <w:highlight w:val="none"/>
        </w:rPr>
      </w:pPr>
    </w:p>
    <w:p w14:paraId="291170CF">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供应商:</w:t>
      </w:r>
      <w:r>
        <w:rPr>
          <w:rFonts w:hint="eastAsia" w:ascii="仿宋" w:hAnsi="仿宋" w:eastAsia="仿宋" w:cs="仿宋"/>
          <w:color w:val="auto"/>
          <w:sz w:val="28"/>
          <w:szCs w:val="28"/>
          <w:highlight w:val="none"/>
          <w:u w:val="single"/>
          <w:lang w:val="zh-CN"/>
        </w:rPr>
        <w:t xml:space="preserve">        （电子签章）     </w:t>
      </w:r>
    </w:p>
    <w:p w14:paraId="307A9F13">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highlight w:val="none"/>
          <w:u w:val="single"/>
        </w:rPr>
        <w:t>（电子签章或电子签字）</w:t>
      </w:r>
    </w:p>
    <w:p w14:paraId="0976176A">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6AB5CE87">
      <w:pPr>
        <w:spacing w:line="64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注:非</w:t>
      </w:r>
      <w:r>
        <w:rPr>
          <w:rFonts w:hint="eastAsia" w:ascii="仿宋" w:hAnsi="仿宋" w:eastAsia="仿宋" w:cs="仿宋"/>
          <w:color w:val="auto"/>
          <w:sz w:val="28"/>
          <w:highlight w:val="none"/>
        </w:rPr>
        <w:t>残疾人福利性单位不</w:t>
      </w:r>
      <w:r>
        <w:rPr>
          <w:rFonts w:hint="eastAsia" w:ascii="仿宋" w:hAnsi="仿宋" w:eastAsia="仿宋" w:cs="仿宋"/>
          <w:color w:val="auto"/>
          <w:sz w:val="28"/>
          <w:szCs w:val="28"/>
          <w:highlight w:val="none"/>
        </w:rPr>
        <w:t>需提供此函。</w:t>
      </w:r>
    </w:p>
    <w:p w14:paraId="07C450C4">
      <w:pPr>
        <w:jc w:val="center"/>
        <w:rPr>
          <w:rFonts w:hint="eastAsia" w:ascii="仿宋" w:hAnsi="仿宋" w:eastAsia="仿宋" w:cs="仿宋"/>
          <w:b/>
          <w:color w:val="auto"/>
          <w:sz w:val="30"/>
          <w:szCs w:val="30"/>
          <w:highlight w:val="none"/>
        </w:rPr>
      </w:pPr>
    </w:p>
    <w:p w14:paraId="11646755">
      <w:pPr>
        <w:spacing w:line="520" w:lineRule="exact"/>
        <w:ind w:firstLine="548"/>
        <w:rPr>
          <w:rFonts w:hint="eastAsia" w:ascii="仿宋" w:hAnsi="仿宋" w:eastAsia="仿宋" w:cs="仿宋"/>
          <w:bCs/>
          <w:color w:val="auto"/>
          <w:sz w:val="28"/>
          <w:highlight w:val="none"/>
        </w:rPr>
      </w:pPr>
    </w:p>
    <w:sectPr>
      <w:pgSz w:w="11906" w:h="16838"/>
      <w:pgMar w:top="1560" w:right="1106" w:bottom="1440" w:left="1260"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dobe 仿宋 Std R">
    <w:altName w:val="仿宋"/>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DBC82">
    <w:pPr>
      <w:pStyle w:val="210"/>
      <w:framePr w:wrap="around" w:vAnchor="text" w:hAnchor="margin" w:xAlign="center" w:y="1"/>
      <w:rPr>
        <w:rStyle w:val="218"/>
      </w:rPr>
    </w:pPr>
    <w:r>
      <w:fldChar w:fldCharType="begin"/>
    </w:r>
    <w:r>
      <w:rPr>
        <w:rStyle w:val="218"/>
      </w:rPr>
      <w:instrText xml:space="preserve">PAGE  </w:instrText>
    </w:r>
    <w:r>
      <w:fldChar w:fldCharType="separate"/>
    </w:r>
    <w:r>
      <w:rPr>
        <w:rStyle w:val="218"/>
      </w:rPr>
      <w:t>20</w:t>
    </w:r>
    <w:r>
      <w:fldChar w:fldCharType="end"/>
    </w:r>
  </w:p>
  <w:p w14:paraId="51872304">
    <w:pPr>
      <w:pStyle w:val="2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CD76B">
    <w:pPr>
      <w:pStyle w:val="210"/>
      <w:framePr w:wrap="around" w:vAnchor="text" w:hAnchor="margin" w:xAlign="center" w:y="1"/>
      <w:rPr>
        <w:rStyle w:val="218"/>
      </w:rPr>
    </w:pPr>
    <w:r>
      <w:fldChar w:fldCharType="begin"/>
    </w:r>
    <w:r>
      <w:rPr>
        <w:rStyle w:val="218"/>
      </w:rPr>
      <w:instrText xml:space="preserve">PAGE  </w:instrText>
    </w:r>
    <w:r>
      <w:fldChar w:fldCharType="end"/>
    </w:r>
  </w:p>
  <w:p w14:paraId="36B65728">
    <w:pPr>
      <w:pStyle w:val="2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EC876">
    <w:pPr>
      <w:pStyle w:val="211"/>
      <w:rPr>
        <w:rFonts w:ascii="华文行楷" w:hAnsi="黑体" w:eastAsia="华文行楷"/>
        <w:sz w:val="28"/>
        <w:szCs w:val="28"/>
      </w:rPr>
    </w:pPr>
    <w:r>
      <w:rPr>
        <w:rFonts w:hint="eastAsia" w:ascii="华文行楷" w:hAnsi="黑体" w:eastAsia="华文行楷"/>
        <w:color w:val="000000"/>
        <w:sz w:val="28"/>
        <w:szCs w:val="28"/>
      </w:rPr>
      <w:t>淮安市政府采购</w:t>
    </w:r>
    <w:r>
      <w:rPr>
        <w:rFonts w:hint="eastAsia" w:ascii="华文行楷" w:hAnsi="黑体" w:eastAsia="华文行楷"/>
        <w:sz w:val="28"/>
        <w:szCs w:val="28"/>
      </w:rPr>
      <w:t>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5F1386"/>
    <w:multiLevelType w:val="multilevel"/>
    <w:tmpl w:val="CF5F1386"/>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53208E"/>
    <w:multiLevelType w:val="multilevel"/>
    <w:tmpl w:val="0053208E"/>
    <w:lvl w:ilvl="0" w:tentative="0">
      <w:start w:val="1"/>
      <w:numFmt w:val="decimal"/>
      <w:pStyle w:val="19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93"/>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25794EC9"/>
    <w:multiLevelType w:val="multilevel"/>
    <w:tmpl w:val="25794EC9"/>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B2076"/>
    <w:rsid w:val="032F3447"/>
    <w:rsid w:val="041E5AD9"/>
    <w:rsid w:val="04784101"/>
    <w:rsid w:val="04C1218F"/>
    <w:rsid w:val="04D51B5E"/>
    <w:rsid w:val="058140B2"/>
    <w:rsid w:val="05AA7333"/>
    <w:rsid w:val="05ED442E"/>
    <w:rsid w:val="068C353D"/>
    <w:rsid w:val="06C36B4C"/>
    <w:rsid w:val="087846CF"/>
    <w:rsid w:val="089C73D0"/>
    <w:rsid w:val="08AC4379"/>
    <w:rsid w:val="08F2252A"/>
    <w:rsid w:val="091066B6"/>
    <w:rsid w:val="09480624"/>
    <w:rsid w:val="09EA7EA0"/>
    <w:rsid w:val="0C9F499D"/>
    <w:rsid w:val="0CE71E24"/>
    <w:rsid w:val="0D233F7B"/>
    <w:rsid w:val="0EC017CA"/>
    <w:rsid w:val="0F17027A"/>
    <w:rsid w:val="0F27165A"/>
    <w:rsid w:val="113B4A52"/>
    <w:rsid w:val="11551A52"/>
    <w:rsid w:val="12F77C65"/>
    <w:rsid w:val="13436ABD"/>
    <w:rsid w:val="14755F67"/>
    <w:rsid w:val="15CE3B81"/>
    <w:rsid w:val="15E32EC1"/>
    <w:rsid w:val="1758154F"/>
    <w:rsid w:val="17D47717"/>
    <w:rsid w:val="186B1B5B"/>
    <w:rsid w:val="18CA23E3"/>
    <w:rsid w:val="191044B0"/>
    <w:rsid w:val="19522C73"/>
    <w:rsid w:val="1C534DE0"/>
    <w:rsid w:val="1D4A46FF"/>
    <w:rsid w:val="1EC22A77"/>
    <w:rsid w:val="1EFC2B5E"/>
    <w:rsid w:val="1F0B0FC9"/>
    <w:rsid w:val="1F66307C"/>
    <w:rsid w:val="20FA1CCE"/>
    <w:rsid w:val="24574B1B"/>
    <w:rsid w:val="284D23DF"/>
    <w:rsid w:val="29AE38B3"/>
    <w:rsid w:val="29B13146"/>
    <w:rsid w:val="2CDD7E95"/>
    <w:rsid w:val="2E7110F5"/>
    <w:rsid w:val="2ED55B28"/>
    <w:rsid w:val="2FC965B5"/>
    <w:rsid w:val="30365C82"/>
    <w:rsid w:val="309C25C9"/>
    <w:rsid w:val="328C0BF4"/>
    <w:rsid w:val="336A50F4"/>
    <w:rsid w:val="35A10512"/>
    <w:rsid w:val="360C311B"/>
    <w:rsid w:val="37183EE3"/>
    <w:rsid w:val="3A824DB6"/>
    <w:rsid w:val="3B2358FE"/>
    <w:rsid w:val="3BC35686"/>
    <w:rsid w:val="40803E1D"/>
    <w:rsid w:val="42674891"/>
    <w:rsid w:val="456741CE"/>
    <w:rsid w:val="461C6516"/>
    <w:rsid w:val="4622744D"/>
    <w:rsid w:val="46FD7572"/>
    <w:rsid w:val="47122689"/>
    <w:rsid w:val="48B50583"/>
    <w:rsid w:val="4A807394"/>
    <w:rsid w:val="4ABC18EF"/>
    <w:rsid w:val="4B044473"/>
    <w:rsid w:val="4BB40B47"/>
    <w:rsid w:val="4C7D499A"/>
    <w:rsid w:val="4E102281"/>
    <w:rsid w:val="4F87144F"/>
    <w:rsid w:val="50FE0AB7"/>
    <w:rsid w:val="5100008F"/>
    <w:rsid w:val="517F4A6D"/>
    <w:rsid w:val="53012C1B"/>
    <w:rsid w:val="546A379F"/>
    <w:rsid w:val="54910125"/>
    <w:rsid w:val="554004E9"/>
    <w:rsid w:val="56271E61"/>
    <w:rsid w:val="57967F08"/>
    <w:rsid w:val="5912218B"/>
    <w:rsid w:val="59573D76"/>
    <w:rsid w:val="5AE476C8"/>
    <w:rsid w:val="5B285120"/>
    <w:rsid w:val="5BE865EB"/>
    <w:rsid w:val="5D391372"/>
    <w:rsid w:val="5D971C5A"/>
    <w:rsid w:val="606A33FC"/>
    <w:rsid w:val="62FC3643"/>
    <w:rsid w:val="631D18BC"/>
    <w:rsid w:val="64C3054D"/>
    <w:rsid w:val="67083EB4"/>
    <w:rsid w:val="68120C78"/>
    <w:rsid w:val="687D041B"/>
    <w:rsid w:val="6BC979C1"/>
    <w:rsid w:val="6E526272"/>
    <w:rsid w:val="720B6487"/>
    <w:rsid w:val="72336AEC"/>
    <w:rsid w:val="729D1A86"/>
    <w:rsid w:val="74DC3DE1"/>
    <w:rsid w:val="750E6CC7"/>
    <w:rsid w:val="751E55EF"/>
    <w:rsid w:val="75330480"/>
    <w:rsid w:val="75E55C1E"/>
    <w:rsid w:val="764741E2"/>
    <w:rsid w:val="7693567A"/>
    <w:rsid w:val="76A71125"/>
    <w:rsid w:val="77933457"/>
    <w:rsid w:val="77FC724F"/>
    <w:rsid w:val="79E96EB3"/>
    <w:rsid w:val="7A2605B3"/>
    <w:rsid w:val="7C3D62CC"/>
    <w:rsid w:val="7C45292B"/>
    <w:rsid w:val="7CBC0D5A"/>
    <w:rsid w:val="7DCA4A14"/>
    <w:rsid w:val="7F376DBE"/>
    <w:rsid w:val="7F3C6183"/>
    <w:rsid w:val="7F5D386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2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7">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8">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9">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10">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11">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12">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13">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4">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5">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正文1"/>
    <w:basedOn w:val="3"/>
    <w:next w:val="6"/>
    <w:qFormat/>
    <w:uiPriority w:val="0"/>
    <w:pPr>
      <w:tabs>
        <w:tab w:val="left" w:pos="709"/>
      </w:tabs>
      <w:adjustRightInd w:val="0"/>
      <w:spacing w:before="120" w:after="120" w:line="180" w:lineRule="auto"/>
      <w:ind w:firstLine="200" w:firstLineChars="200"/>
      <w:contextualSpacing/>
    </w:pPr>
    <w:rPr>
      <w:rFonts w:eastAsia="Adobe 仿宋 Std R"/>
      <w:kern w:val="2"/>
      <w:sz w:val="21"/>
      <w:szCs w:val="21"/>
      <w:lang w:val="en-US" w:eastAsia="zh-CN" w:bidi="ar-SA"/>
    </w:rPr>
  </w:style>
  <w:style w:type="paragraph" w:customStyle="1" w:styleId="3">
    <w:name w:val="样式1"/>
    <w:basedOn w:val="4"/>
    <w:next w:val="5"/>
    <w:qFormat/>
    <w:uiPriority w:val="0"/>
    <w:pPr>
      <w:tabs>
        <w:tab w:val="left" w:pos="709"/>
      </w:tabs>
      <w:adjustRightInd w:val="0"/>
      <w:ind w:left="1503" w:hanging="360"/>
      <w:textAlignment w:val="baseline"/>
    </w:pPr>
    <w:rPr>
      <w:rFonts w:ascii="宋体" w:hAnsi="宋体"/>
      <w:kern w:val="0"/>
      <w:szCs w:val="20"/>
    </w:rPr>
  </w:style>
  <w:style w:type="paragraph" w:styleId="4">
    <w:name w:val="toc 2"/>
    <w:basedOn w:val="1"/>
    <w:next w:val="1"/>
    <w:unhideWhenUsed/>
    <w:qFormat/>
    <w:uiPriority w:val="39"/>
    <w:pPr>
      <w:spacing w:after="57"/>
      <w:ind w:left="283" w:right="0" w:firstLine="0"/>
    </w:pPr>
  </w:style>
  <w:style w:type="paragraph" w:styleId="5">
    <w:name w:val="toa heading"/>
    <w:basedOn w:val="1"/>
    <w:next w:val="1"/>
    <w:qFormat/>
    <w:uiPriority w:val="0"/>
    <w:rPr>
      <w:rFonts w:ascii="Arial" w:hAnsi="Arial"/>
      <w:sz w:val="24"/>
    </w:rPr>
  </w:style>
  <w:style w:type="paragraph" w:customStyle="1" w:styleId="6">
    <w:name w:val="目录 61"/>
    <w:basedOn w:val="1"/>
    <w:next w:val="1"/>
    <w:autoRedefine/>
    <w:qFormat/>
    <w:uiPriority w:val="0"/>
    <w:pPr>
      <w:ind w:left="1700"/>
      <w:jc w:val="both"/>
    </w:pPr>
    <w:rPr>
      <w:rFonts w:ascii="宋体" w:hAnsi="宋体" w:cs="宋体"/>
      <w:sz w:val="21"/>
      <w:lang w:val="en-US" w:eastAsia="zh-CN" w:bidi="ar-SA"/>
    </w:rPr>
  </w:style>
  <w:style w:type="paragraph" w:styleId="16">
    <w:name w:val="toc 7"/>
    <w:basedOn w:val="1"/>
    <w:next w:val="1"/>
    <w:unhideWhenUsed/>
    <w:qFormat/>
    <w:uiPriority w:val="39"/>
    <w:pPr>
      <w:spacing w:after="57"/>
      <w:ind w:left="1701" w:right="0" w:firstLine="0"/>
    </w:pPr>
  </w:style>
  <w:style w:type="paragraph" w:styleId="17">
    <w:name w:val="Normal Indent"/>
    <w:basedOn w:val="1"/>
    <w:next w:val="1"/>
    <w:qFormat/>
    <w:uiPriority w:val="0"/>
    <w:pPr>
      <w:ind w:firstLine="420" w:firstLineChars="200"/>
    </w:pPr>
  </w:style>
  <w:style w:type="paragraph" w:styleId="18">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9">
    <w:name w:val="annotation text"/>
    <w:basedOn w:val="1"/>
    <w:semiHidden/>
    <w:unhideWhenUsed/>
    <w:qFormat/>
    <w:uiPriority w:val="99"/>
    <w:pPr>
      <w:jc w:val="left"/>
    </w:pPr>
  </w:style>
  <w:style w:type="paragraph" w:styleId="20">
    <w:name w:val="Body Text Indent"/>
    <w:basedOn w:val="1"/>
    <w:next w:val="1"/>
    <w:qFormat/>
    <w:uiPriority w:val="0"/>
    <w:pPr>
      <w:spacing w:after="120"/>
      <w:ind w:left="420" w:leftChars="200"/>
    </w:p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next w:val="1"/>
    <w:qFormat/>
    <w:uiPriority w:val="0"/>
    <w:rPr>
      <w:rFonts w:ascii="宋体" w:hAnsi="Courier New"/>
      <w:szCs w:val="20"/>
    </w:rPr>
  </w:style>
  <w:style w:type="paragraph" w:styleId="24">
    <w:name w:val="toc 8"/>
    <w:basedOn w:val="1"/>
    <w:next w:val="1"/>
    <w:unhideWhenUsed/>
    <w:qFormat/>
    <w:uiPriority w:val="39"/>
    <w:pPr>
      <w:spacing w:after="57"/>
      <w:ind w:left="1984" w:right="0" w:firstLine="0"/>
    </w:pPr>
  </w:style>
  <w:style w:type="paragraph" w:styleId="25">
    <w:name w:val="endnote text"/>
    <w:basedOn w:val="1"/>
    <w:link w:val="190"/>
    <w:semiHidden/>
    <w:unhideWhenUsed/>
    <w:qFormat/>
    <w:uiPriority w:val="99"/>
    <w:pPr>
      <w:spacing w:after="0" w:line="240" w:lineRule="auto"/>
    </w:pPr>
    <w:rPr>
      <w:sz w:val="20"/>
    </w:rPr>
  </w:style>
  <w:style w:type="paragraph" w:styleId="26">
    <w:name w:val="footer"/>
    <w:basedOn w:val="1"/>
    <w:link w:val="63"/>
    <w:unhideWhenUsed/>
    <w:qFormat/>
    <w:uiPriority w:val="99"/>
    <w:pPr>
      <w:tabs>
        <w:tab w:val="center" w:pos="7143"/>
        <w:tab w:val="right" w:pos="14287"/>
      </w:tabs>
      <w:spacing w:after="0" w:line="240" w:lineRule="auto"/>
    </w:pPr>
  </w:style>
  <w:style w:type="paragraph" w:styleId="27">
    <w:name w:val="envelope return"/>
    <w:basedOn w:val="1"/>
    <w:unhideWhenUsed/>
    <w:qFormat/>
    <w:uiPriority w:val="99"/>
    <w:pPr>
      <w:snapToGrid w:val="0"/>
    </w:pPr>
    <w:rPr>
      <w:rFonts w:ascii="Arial" w:hAnsi="Arial"/>
    </w:rPr>
  </w:style>
  <w:style w:type="paragraph" w:styleId="28">
    <w:name w:val="header"/>
    <w:basedOn w:val="1"/>
    <w:link w:val="61"/>
    <w:unhideWhenUsed/>
    <w:qFormat/>
    <w:uiPriority w:val="99"/>
    <w:pPr>
      <w:tabs>
        <w:tab w:val="center" w:pos="7143"/>
        <w:tab w:val="right" w:pos="14287"/>
      </w:tabs>
      <w:spacing w:after="0" w:line="240" w:lineRule="auto"/>
    </w:pPr>
  </w:style>
  <w:style w:type="paragraph" w:styleId="29">
    <w:name w:val="toc 1"/>
    <w:basedOn w:val="1"/>
    <w:next w:val="1"/>
    <w:unhideWhenUsed/>
    <w:qFormat/>
    <w:uiPriority w:val="39"/>
    <w:pPr>
      <w:spacing w:after="57"/>
      <w:ind w:left="0" w:right="0" w:firstLine="0"/>
    </w:p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56"/>
    <w:qFormat/>
    <w:uiPriority w:val="11"/>
    <w:pPr>
      <w:spacing w:before="200" w:after="200"/>
    </w:pPr>
    <w:rPr>
      <w:sz w:val="24"/>
      <w:szCs w:val="24"/>
    </w:rPr>
  </w:style>
  <w:style w:type="paragraph" w:styleId="32">
    <w:name w:val="footnote text"/>
    <w:basedOn w:val="1"/>
    <w:link w:val="189"/>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9"/>
    <w:basedOn w:val="1"/>
    <w:next w:val="1"/>
    <w:unhideWhenUsed/>
    <w:qFormat/>
    <w:uiPriority w:val="39"/>
    <w:pPr>
      <w:spacing w:after="57"/>
      <w:ind w:left="2268" w:right="0" w:firstLine="0"/>
    </w:pPr>
  </w:style>
  <w:style w:type="paragraph" w:styleId="36">
    <w:name w:val="Title"/>
    <w:basedOn w:val="1"/>
    <w:next w:val="1"/>
    <w:link w:val="55"/>
    <w:qFormat/>
    <w:uiPriority w:val="10"/>
    <w:pPr>
      <w:spacing w:before="300" w:after="200"/>
      <w:contextualSpacing/>
    </w:pPr>
    <w:rPr>
      <w:sz w:val="48"/>
      <w:szCs w:val="48"/>
    </w:rPr>
  </w:style>
  <w:style w:type="paragraph" w:styleId="37">
    <w:name w:val="Body Text First Indent 2"/>
    <w:basedOn w:val="20"/>
    <w:next w:val="1"/>
    <w:qFormat/>
    <w:uiPriority w:val="99"/>
    <w:pPr>
      <w:ind w:firstLine="420" w:firstLineChars="200"/>
    </w:p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character" w:customStyle="1" w:styleId="44">
    <w:name w:val="Heading 1 Char"/>
    <w:link w:val="7"/>
    <w:qFormat/>
    <w:uiPriority w:val="9"/>
    <w:rPr>
      <w:rFonts w:ascii="Arial" w:hAnsi="Arial" w:eastAsia="Arial" w:cs="Arial"/>
      <w:sz w:val="40"/>
      <w:szCs w:val="40"/>
    </w:rPr>
  </w:style>
  <w:style w:type="character" w:customStyle="1" w:styleId="45">
    <w:name w:val="Heading 2 Char"/>
    <w:link w:val="8"/>
    <w:qFormat/>
    <w:uiPriority w:val="9"/>
    <w:rPr>
      <w:rFonts w:ascii="Arial" w:hAnsi="Arial" w:eastAsia="Arial" w:cs="Arial"/>
      <w:sz w:val="34"/>
    </w:rPr>
  </w:style>
  <w:style w:type="character" w:customStyle="1" w:styleId="46">
    <w:name w:val="Heading 3 Char"/>
    <w:link w:val="9"/>
    <w:qFormat/>
    <w:uiPriority w:val="9"/>
    <w:rPr>
      <w:rFonts w:ascii="Arial" w:hAnsi="Arial" w:eastAsia="Arial" w:cs="Arial"/>
      <w:sz w:val="30"/>
      <w:szCs w:val="30"/>
    </w:rPr>
  </w:style>
  <w:style w:type="character" w:customStyle="1" w:styleId="47">
    <w:name w:val="Heading 4 Char"/>
    <w:link w:val="10"/>
    <w:qFormat/>
    <w:uiPriority w:val="9"/>
    <w:rPr>
      <w:rFonts w:ascii="Arial" w:hAnsi="Arial" w:eastAsia="Arial" w:cs="Arial"/>
      <w:b/>
      <w:bCs/>
      <w:sz w:val="26"/>
      <w:szCs w:val="26"/>
    </w:rPr>
  </w:style>
  <w:style w:type="character" w:customStyle="1" w:styleId="48">
    <w:name w:val="Heading 5 Char"/>
    <w:link w:val="11"/>
    <w:qFormat/>
    <w:uiPriority w:val="9"/>
    <w:rPr>
      <w:rFonts w:ascii="Arial" w:hAnsi="Arial" w:eastAsia="Arial" w:cs="Arial"/>
      <w:b/>
      <w:bCs/>
      <w:sz w:val="24"/>
      <w:szCs w:val="24"/>
    </w:rPr>
  </w:style>
  <w:style w:type="character" w:customStyle="1" w:styleId="49">
    <w:name w:val="Heading 6 Char"/>
    <w:link w:val="12"/>
    <w:qFormat/>
    <w:uiPriority w:val="9"/>
    <w:rPr>
      <w:rFonts w:ascii="Arial" w:hAnsi="Arial" w:eastAsia="Arial" w:cs="Arial"/>
      <w:b/>
      <w:bCs/>
      <w:sz w:val="22"/>
      <w:szCs w:val="22"/>
    </w:rPr>
  </w:style>
  <w:style w:type="character" w:customStyle="1" w:styleId="50">
    <w:name w:val="Heading 7 Char"/>
    <w:link w:val="13"/>
    <w:qFormat/>
    <w:uiPriority w:val="9"/>
    <w:rPr>
      <w:rFonts w:ascii="Arial" w:hAnsi="Arial" w:eastAsia="Arial" w:cs="Arial"/>
      <w:b/>
      <w:bCs/>
      <w:i/>
      <w:iCs/>
      <w:sz w:val="22"/>
      <w:szCs w:val="22"/>
    </w:rPr>
  </w:style>
  <w:style w:type="character" w:customStyle="1" w:styleId="51">
    <w:name w:val="Heading 8 Char"/>
    <w:link w:val="14"/>
    <w:qFormat/>
    <w:uiPriority w:val="9"/>
    <w:rPr>
      <w:rFonts w:ascii="Arial" w:hAnsi="Arial" w:eastAsia="Arial" w:cs="Arial"/>
      <w:i/>
      <w:iCs/>
      <w:sz w:val="22"/>
      <w:szCs w:val="22"/>
    </w:rPr>
  </w:style>
  <w:style w:type="character" w:customStyle="1" w:styleId="52">
    <w:name w:val="Heading 9 Char"/>
    <w:link w:val="15"/>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link w:val="36"/>
    <w:qFormat/>
    <w:uiPriority w:val="10"/>
    <w:rPr>
      <w:sz w:val="48"/>
      <w:szCs w:val="48"/>
    </w:rPr>
  </w:style>
  <w:style w:type="character" w:customStyle="1" w:styleId="56">
    <w:name w:val="Subtitle Char"/>
    <w:link w:val="31"/>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8"/>
    <w:qFormat/>
    <w:uiPriority w:val="99"/>
  </w:style>
  <w:style w:type="character" w:customStyle="1" w:styleId="62">
    <w:name w:val="Footer Char"/>
    <w:link w:val="26"/>
    <w:qFormat/>
    <w:uiPriority w:val="99"/>
  </w:style>
  <w:style w:type="character" w:customStyle="1" w:styleId="63">
    <w:name w:val="Caption Char"/>
    <w:link w:val="26"/>
    <w:qFormat/>
    <w:uiPriority w:val="99"/>
  </w:style>
  <w:style w:type="table" w:customStyle="1" w:styleId="6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32"/>
    <w:qFormat/>
    <w:uiPriority w:val="99"/>
    <w:rPr>
      <w:sz w:val="18"/>
    </w:rPr>
  </w:style>
  <w:style w:type="character" w:customStyle="1" w:styleId="190">
    <w:name w:val="Endnote Text Char"/>
    <w:link w:val="25"/>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paragraph" w:customStyle="1" w:styleId="192">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93">
    <w:name w:val="标题 31"/>
    <w:basedOn w:val="1"/>
    <w:next w:val="194"/>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194">
    <w:name w:val="正文缩进1"/>
    <w:basedOn w:val="1"/>
    <w:link w:val="197"/>
    <w:qFormat/>
    <w:uiPriority w:val="0"/>
    <w:pPr>
      <w:ind w:firstLine="420"/>
    </w:pPr>
  </w:style>
  <w:style w:type="character" w:customStyle="1" w:styleId="195">
    <w:name w:val="默认段落字体1"/>
    <w:link w:val="1"/>
    <w:semiHidden/>
    <w:qFormat/>
    <w:uiPriority w:val="0"/>
  </w:style>
  <w:style w:type="table" w:customStyle="1" w:styleId="196">
    <w:name w:val="普通表格1"/>
    <w:semiHidden/>
    <w:qFormat/>
    <w:uiPriority w:val="0"/>
  </w:style>
  <w:style w:type="character" w:customStyle="1" w:styleId="197">
    <w:name w:val="正文缩进 Char"/>
    <w:link w:val="194"/>
    <w:qFormat/>
    <w:uiPriority w:val="0"/>
    <w:rPr>
      <w:sz w:val="21"/>
      <w:szCs w:val="24"/>
    </w:rPr>
  </w:style>
  <w:style w:type="paragraph" w:customStyle="1" w:styleId="198">
    <w:name w:val="文档结构图1"/>
    <w:basedOn w:val="1"/>
    <w:semiHidden/>
    <w:qFormat/>
    <w:uiPriority w:val="0"/>
    <w:pPr>
      <w:shd w:val="clear" w:color="auto" w:fill="000080"/>
    </w:pPr>
  </w:style>
  <w:style w:type="paragraph" w:customStyle="1" w:styleId="199">
    <w:name w:val="批注文字1"/>
    <w:basedOn w:val="1"/>
    <w:qFormat/>
    <w:uiPriority w:val="0"/>
    <w:pPr>
      <w:jc w:val="left"/>
    </w:pPr>
  </w:style>
  <w:style w:type="paragraph" w:customStyle="1" w:styleId="200">
    <w:name w:val="正文文本 31"/>
    <w:basedOn w:val="1"/>
    <w:qFormat/>
    <w:uiPriority w:val="0"/>
    <w:pPr>
      <w:jc w:val="center"/>
    </w:pPr>
    <w:rPr>
      <w:rFonts w:eastAsia="黑体"/>
      <w:sz w:val="72"/>
    </w:rPr>
  </w:style>
  <w:style w:type="paragraph" w:customStyle="1" w:styleId="201">
    <w:name w:val="正文文本1"/>
    <w:basedOn w:val="1"/>
    <w:qFormat/>
    <w:uiPriority w:val="0"/>
    <w:pPr>
      <w:jc w:val="center"/>
    </w:pPr>
    <w:rPr>
      <w:rFonts w:eastAsia="仿宋_GB2312"/>
      <w:sz w:val="28"/>
    </w:rPr>
  </w:style>
  <w:style w:type="paragraph" w:customStyle="1" w:styleId="202">
    <w:name w:val="正文文本缩进1"/>
    <w:basedOn w:val="1"/>
    <w:link w:val="203"/>
    <w:qFormat/>
    <w:uiPriority w:val="0"/>
    <w:pPr>
      <w:spacing w:after="120"/>
      <w:ind w:left="420"/>
    </w:pPr>
  </w:style>
  <w:style w:type="character" w:customStyle="1" w:styleId="203">
    <w:name w:val="正文文本缩进 Char"/>
    <w:link w:val="202"/>
    <w:qFormat/>
    <w:uiPriority w:val="0"/>
    <w:rPr>
      <w:sz w:val="21"/>
      <w:szCs w:val="24"/>
    </w:rPr>
  </w:style>
  <w:style w:type="paragraph" w:customStyle="1" w:styleId="204">
    <w:name w:val="文本块1"/>
    <w:basedOn w:val="1"/>
    <w:qFormat/>
    <w:uiPriority w:val="0"/>
    <w:pPr>
      <w:ind w:left="420" w:right="33"/>
      <w:jc w:val="left"/>
    </w:pPr>
    <w:rPr>
      <w:sz w:val="24"/>
      <w:szCs w:val="20"/>
    </w:rPr>
  </w:style>
  <w:style w:type="paragraph" w:customStyle="1" w:styleId="205">
    <w:name w:val="纯文本1"/>
    <w:basedOn w:val="1"/>
    <w:link w:val="206"/>
    <w:qFormat/>
    <w:uiPriority w:val="0"/>
    <w:rPr>
      <w:rFonts w:ascii="宋体" w:hAnsi="Courier New"/>
      <w:szCs w:val="20"/>
    </w:rPr>
  </w:style>
  <w:style w:type="character" w:customStyle="1" w:styleId="206">
    <w:name w:val="纯文本 Char"/>
    <w:link w:val="205"/>
    <w:qFormat/>
    <w:uiPriority w:val="0"/>
    <w:rPr>
      <w:rFonts w:ascii="宋体" w:hAnsi="Courier New" w:eastAsia="宋体"/>
      <w:sz w:val="21"/>
      <w:lang w:val="en-US" w:eastAsia="zh-CN" w:bidi="ar-SA"/>
    </w:rPr>
  </w:style>
  <w:style w:type="paragraph" w:customStyle="1" w:styleId="207">
    <w:name w:val="日期1"/>
    <w:basedOn w:val="1"/>
    <w:next w:val="1"/>
    <w:qFormat/>
    <w:uiPriority w:val="0"/>
    <w:pPr>
      <w:ind w:left="100"/>
    </w:pPr>
    <w:rPr>
      <w:rFonts w:ascii="黑体" w:eastAsia="黑体"/>
      <w:sz w:val="72"/>
    </w:rPr>
  </w:style>
  <w:style w:type="paragraph" w:customStyle="1" w:styleId="208">
    <w:name w:val="正文文本缩进 21"/>
    <w:basedOn w:val="1"/>
    <w:qFormat/>
    <w:uiPriority w:val="0"/>
    <w:pPr>
      <w:tabs>
        <w:tab w:val="left" w:pos="9741"/>
      </w:tabs>
      <w:ind w:right="-2" w:firstLine="540"/>
    </w:pPr>
    <w:rPr>
      <w:rFonts w:eastAsia="仿宋_GB2312"/>
      <w:sz w:val="28"/>
    </w:rPr>
  </w:style>
  <w:style w:type="paragraph" w:customStyle="1" w:styleId="209">
    <w:name w:val="批注框文本1"/>
    <w:basedOn w:val="1"/>
    <w:semiHidden/>
    <w:qFormat/>
    <w:uiPriority w:val="0"/>
    <w:rPr>
      <w:sz w:val="18"/>
      <w:szCs w:val="18"/>
    </w:rPr>
  </w:style>
  <w:style w:type="paragraph" w:customStyle="1" w:styleId="210">
    <w:name w:val="页脚1"/>
    <w:basedOn w:val="1"/>
    <w:qFormat/>
    <w:uiPriority w:val="0"/>
    <w:pPr>
      <w:tabs>
        <w:tab w:val="center" w:pos="4153"/>
        <w:tab w:val="right" w:pos="8306"/>
      </w:tabs>
      <w:jc w:val="left"/>
    </w:pPr>
    <w:rPr>
      <w:sz w:val="18"/>
      <w:szCs w:val="18"/>
    </w:rPr>
  </w:style>
  <w:style w:type="paragraph" w:customStyle="1" w:styleId="211">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12">
    <w:name w:val="正文文本缩进 31"/>
    <w:basedOn w:val="1"/>
    <w:qFormat/>
    <w:uiPriority w:val="0"/>
    <w:pPr>
      <w:ind w:firstLine="435"/>
    </w:pPr>
    <w:rPr>
      <w:rFonts w:ascii="仿宋_GB2312" w:hAnsi="宋体" w:eastAsia="仿宋_GB2312"/>
      <w:sz w:val="28"/>
    </w:rPr>
  </w:style>
  <w:style w:type="paragraph" w:customStyle="1" w:styleId="213">
    <w:name w:val="正文文本 21"/>
    <w:basedOn w:val="1"/>
    <w:qFormat/>
    <w:uiPriority w:val="0"/>
    <w:rPr>
      <w:rFonts w:ascii="仿宋_GB2312" w:eastAsia="仿宋_GB2312"/>
      <w:sz w:val="28"/>
    </w:rPr>
  </w:style>
  <w:style w:type="paragraph" w:customStyle="1" w:styleId="214">
    <w:name w:val="普通(网站)1"/>
    <w:basedOn w:val="1"/>
    <w:unhideWhenUsed/>
    <w:qFormat/>
    <w:uiPriority w:val="99"/>
    <w:pPr>
      <w:spacing w:before="100" w:beforeAutospacing="1" w:after="100" w:afterAutospacing="1"/>
      <w:jc w:val="left"/>
    </w:pPr>
    <w:rPr>
      <w:sz w:val="24"/>
      <w:szCs w:val="20"/>
    </w:rPr>
  </w:style>
  <w:style w:type="paragraph" w:customStyle="1" w:styleId="215">
    <w:name w:val="正文首行缩进 21"/>
    <w:basedOn w:val="202"/>
    <w:link w:val="216"/>
    <w:qFormat/>
    <w:uiPriority w:val="0"/>
    <w:pPr>
      <w:ind w:firstLine="420"/>
    </w:pPr>
  </w:style>
  <w:style w:type="character" w:customStyle="1" w:styleId="216">
    <w:name w:val="正文首行缩进 2 Char"/>
    <w:basedOn w:val="203"/>
    <w:link w:val="215"/>
    <w:qFormat/>
    <w:uiPriority w:val="0"/>
  </w:style>
  <w:style w:type="table" w:customStyle="1" w:styleId="217">
    <w:name w:val="网格型1"/>
    <w:basedOn w:val="196"/>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18">
    <w:name w:val="页码1"/>
    <w:link w:val="1"/>
    <w:qFormat/>
    <w:uiPriority w:val="0"/>
  </w:style>
  <w:style w:type="character" w:customStyle="1" w:styleId="219">
    <w:name w:val="已访问的超链接1"/>
    <w:link w:val="1"/>
    <w:qFormat/>
    <w:uiPriority w:val="0"/>
    <w:rPr>
      <w:color w:val="800080"/>
      <w:u w:val="single"/>
    </w:rPr>
  </w:style>
  <w:style w:type="character" w:customStyle="1" w:styleId="220">
    <w:name w:val="超链接1"/>
    <w:link w:val="1"/>
    <w:qFormat/>
    <w:uiPriority w:val="0"/>
    <w:rPr>
      <w:color w:val="0000FF"/>
      <w:u w:val="single"/>
    </w:rPr>
  </w:style>
  <w:style w:type="character" w:customStyle="1" w:styleId="221">
    <w:name w:val="纯文本 Char1"/>
    <w:link w:val="1"/>
    <w:qFormat/>
    <w:uiPriority w:val="0"/>
    <w:rPr>
      <w:rFonts w:ascii="宋体" w:hAnsi="Courier New"/>
      <w:sz w:val="21"/>
    </w:rPr>
  </w:style>
  <w:style w:type="paragraph" w:customStyle="1" w:styleId="222">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23">
    <w:name w:val="列出段落"/>
    <w:basedOn w:val="1"/>
    <w:qFormat/>
    <w:uiPriority w:val="99"/>
    <w:pPr>
      <w:ind w:firstLine="420"/>
    </w:pPr>
  </w:style>
  <w:style w:type="paragraph" w:customStyle="1" w:styleId="224">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25">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2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8">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2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0">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32">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3">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34">
    <w:name w:val="Char Char Char Char"/>
    <w:basedOn w:val="198"/>
    <w:qFormat/>
    <w:uiPriority w:val="0"/>
    <w:pPr>
      <w:spacing w:line="360" w:lineRule="auto"/>
    </w:pPr>
    <w:rPr>
      <w:rFonts w:ascii="Tahoma" w:hAnsi="Tahoma"/>
      <w:sz w:val="24"/>
    </w:rPr>
  </w:style>
  <w:style w:type="paragraph" w:customStyle="1" w:styleId="235">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6">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37">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8">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39">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0">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1">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42">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3">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44">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45">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46">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47">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8">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49">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0">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5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52">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3">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54">
    <w:name w:val="普通正文"/>
    <w:basedOn w:val="1"/>
    <w:qFormat/>
    <w:uiPriority w:val="0"/>
    <w:pPr>
      <w:spacing w:before="120" w:after="120" w:line="360" w:lineRule="auto"/>
      <w:ind w:firstLine="480"/>
      <w:jc w:val="left"/>
    </w:pPr>
    <w:rPr>
      <w:rFonts w:ascii="Arial" w:hAnsi="Arial"/>
      <w:sz w:val="24"/>
    </w:rPr>
  </w:style>
  <w:style w:type="paragraph" w:customStyle="1" w:styleId="255">
    <w:name w:val="Char"/>
    <w:basedOn w:val="1"/>
    <w:qFormat/>
    <w:uiPriority w:val="0"/>
    <w:pPr>
      <w:tabs>
        <w:tab w:val="left" w:pos="360"/>
      </w:tabs>
    </w:pPr>
    <w:rPr>
      <w:sz w:val="24"/>
    </w:rPr>
  </w:style>
  <w:style w:type="paragraph" w:customStyle="1" w:styleId="256">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7">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8">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9">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0">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61">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63">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64">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65">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66">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67">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8">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9">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0">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71">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2">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3">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4">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5">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6">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78">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79">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80">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81">
    <w:name w:val=" Char"/>
    <w:basedOn w:val="198"/>
    <w:qFormat/>
    <w:uiPriority w:val="0"/>
    <w:pPr>
      <w:spacing w:line="360" w:lineRule="auto"/>
    </w:pPr>
    <w:rPr>
      <w:rFonts w:ascii="Tahoma" w:hAnsi="Tahoma"/>
      <w:sz w:val="24"/>
    </w:rPr>
  </w:style>
  <w:style w:type="paragraph" w:customStyle="1" w:styleId="282">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83">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4">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6">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87">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8">
    <w:name w:val="默认段落字体 Para Char Char Char Char Char Char Char Char Char1 Char Char Char Char Char Char Char"/>
    <w:basedOn w:val="198"/>
    <w:qFormat/>
    <w:uiPriority w:val="0"/>
    <w:rPr>
      <w:rFonts w:ascii="Tahoma" w:hAnsi="Tahoma"/>
      <w:sz w:val="24"/>
    </w:rPr>
  </w:style>
  <w:style w:type="paragraph" w:customStyle="1" w:styleId="28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0">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91">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2">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3">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94">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5">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96">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7">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8">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9">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00">
    <w:name w:val="WHB正文"/>
    <w:basedOn w:val="1"/>
    <w:autoRedefine/>
    <w:qFormat/>
    <w:uiPriority w:val="0"/>
    <w:pPr>
      <w:autoSpaceDE w:val="0"/>
      <w:autoSpaceDN w:val="0"/>
      <w:adjustRightInd w:val="0"/>
      <w:snapToGrid w:val="0"/>
      <w:spacing w:line="500" w:lineRule="exact"/>
      <w:ind w:firstLine="200" w:firstLineChars="200"/>
    </w:pPr>
    <w:rPr>
      <w:rFonts w:eastAsia="仿宋_GB2312" w:cs="Times New Roman"/>
      <w:sz w:val="28"/>
      <w:szCs w:val="28"/>
    </w:rPr>
  </w:style>
  <w:style w:type="paragraph" w:customStyle="1" w:styleId="301">
    <w:name w:val="表蕊"/>
    <w:basedOn w:val="1"/>
    <w:autoRedefine/>
    <w:qFormat/>
    <w:uiPriority w:val="0"/>
    <w:pPr>
      <w:adjustRightInd w:val="0"/>
      <w:spacing w:line="320" w:lineRule="atLeast"/>
      <w:jc w:val="left"/>
      <w:textAlignment w:val="baseline"/>
    </w:pPr>
    <w:rPr>
      <w:rFonts w:eastAsia="楷体_GB2312"/>
      <w:spacing w:val="-10"/>
      <w:kern w:val="0"/>
      <w:szCs w:val="20"/>
    </w:rPr>
  </w:style>
  <w:style w:type="paragraph" w:customStyle="1" w:styleId="302">
    <w:name w:val="表格"/>
    <w:basedOn w:val="37"/>
    <w:next w:val="1"/>
    <w:autoRedefine/>
    <w:qFormat/>
    <w:uiPriority w:val="0"/>
    <w:pPr>
      <w:spacing w:line="240" w:lineRule="auto"/>
      <w:ind w:left="0" w:leftChars="0" w:firstLine="0" w:firstLineChars="0"/>
      <w:jc w:val="center"/>
    </w:pPr>
  </w:style>
  <w:style w:type="paragraph" w:customStyle="1" w:styleId="303">
    <w:name w:val="正  文"/>
    <w:basedOn w:val="1"/>
    <w:qFormat/>
    <w:uiPriority w:val="99"/>
    <w:pPr>
      <w:spacing w:line="360" w:lineRule="auto"/>
      <w:ind w:firstLine="200" w:firstLineChars="200"/>
    </w:pPr>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60</Pages>
  <Words>17850</Words>
  <Characters>19167</Characters>
  <TotalTime>20</TotalTime>
  <ScaleCrop>false</ScaleCrop>
  <LinksUpToDate>false</LinksUpToDate>
  <CharactersWithSpaces>19450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2024-02-28T03:16:00Z</dcterms:created>
  <dc:creator>us</dc:creator>
  <cp:lastModifiedBy>欢颜</cp:lastModifiedBy>
  <dcterms:modified xsi:type="dcterms:W3CDTF">2025-11-10T01:07:09Z</dcterms:modified>
  <dc:title>淮安市职业</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eyJoZGlkIjoiNzM1NWVmNzJiNTdkNDJmYzQ1ZGNiOWFjZjc3NGQyOTMiLCJ1c2VySWQiOiI0NjE3OTU5NTIifQ==</vt:lpwstr>
  </property>
  <property fmtid="{D5CDD505-2E9C-101B-9397-08002B2CF9AE}" pid="3" name="KSOProductBuildVer">
    <vt:lpwstr>2052-12.1.0.23542</vt:lpwstr>
  </property>
  <property fmtid="{D5CDD505-2E9C-101B-9397-08002B2CF9AE}" pid="4" name="ICV">
    <vt:lpwstr>DBD0D0261D3A458FADE283D90D84E82F_13</vt:lpwstr>
  </property>
</Properties>
</file>